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0327B" w:rsidRDefault="003D2DBC">
      <w:pPr>
        <w:rPr>
          <w:noProof/>
          <w:color w:val="0000FF"/>
          <w:lang w:eastAsia="en-AU"/>
        </w:rPr>
      </w:pPr>
      <w:bookmarkStart w:id="0" w:name="_GoBack"/>
      <w:bookmarkEnd w:id="0"/>
      <w:r>
        <w:rPr>
          <w:noProof/>
          <w:color w:val="0000FF"/>
          <w:lang w:eastAsia="en-AU"/>
        </w:rPr>
        <w:drawing>
          <wp:anchor distT="0" distB="0" distL="114300" distR="114300" simplePos="0" relativeHeight="251659264" behindDoc="0" locked="0" layoutInCell="1" allowOverlap="1" wp14:anchorId="5BCCC3CD" wp14:editId="59806A82">
            <wp:simplePos x="0" y="0"/>
            <wp:positionH relativeFrom="column">
              <wp:posOffset>-180340</wp:posOffset>
            </wp:positionH>
            <wp:positionV relativeFrom="paragraph">
              <wp:posOffset>-208915</wp:posOffset>
            </wp:positionV>
            <wp:extent cx="7571105" cy="4191000"/>
            <wp:effectExtent l="0" t="0" r="0" b="0"/>
            <wp:wrapNone/>
            <wp:docPr id="1" name="Picture 1" descr="Image result for shipping container images">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Image result for shipping container images">
                      <a:hlinkClick r:id="rId6"/>
                    </pic:cNvPr>
                    <pic:cNvPicPr>
                      <a:picLocks noChangeAspect="1" noChangeArrowheads="1"/>
                    </pic:cNvPicPr>
                  </pic:nvPicPr>
                  <pic:blipFill rotWithShape="1">
                    <a:blip r:embed="rId7">
                      <a:extLst>
                        <a:ext uri="{28A0092B-C50C-407E-A947-70E740481C1C}">
                          <a14:useLocalDpi xmlns:a14="http://schemas.microsoft.com/office/drawing/2010/main" val="0"/>
                        </a:ext>
                      </a:extLst>
                    </a:blip>
                    <a:srcRect t="9495" b="5233"/>
                    <a:stretch/>
                  </pic:blipFill>
                  <pic:spPr bwMode="auto">
                    <a:xfrm>
                      <a:off x="0" y="0"/>
                      <a:ext cx="7571105" cy="4191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3D2DBC" w:rsidRDefault="003D2DBC">
      <w:pPr>
        <w:rPr>
          <w:noProof/>
          <w:color w:val="0000FF"/>
          <w:lang w:eastAsia="en-AU"/>
        </w:rPr>
      </w:pPr>
    </w:p>
    <w:p w:rsidR="003D2DBC" w:rsidRDefault="003D2DBC">
      <w:pPr>
        <w:rPr>
          <w:noProof/>
          <w:color w:val="0000FF"/>
          <w:lang w:eastAsia="en-AU"/>
        </w:rPr>
      </w:pPr>
    </w:p>
    <w:p w:rsidR="003D2DBC" w:rsidRDefault="003D2DBC">
      <w:pPr>
        <w:rPr>
          <w:noProof/>
          <w:color w:val="0000FF"/>
          <w:lang w:eastAsia="en-AU"/>
        </w:rPr>
      </w:pPr>
    </w:p>
    <w:p w:rsidR="003D2DBC" w:rsidRDefault="003D2DBC">
      <w:pPr>
        <w:rPr>
          <w:noProof/>
          <w:color w:val="0000FF"/>
          <w:lang w:eastAsia="en-AU"/>
        </w:rPr>
      </w:pPr>
    </w:p>
    <w:p w:rsidR="003D2DBC" w:rsidRDefault="003D2DBC">
      <w:pPr>
        <w:rPr>
          <w:noProof/>
          <w:color w:val="0000FF"/>
          <w:lang w:eastAsia="en-AU"/>
        </w:rPr>
      </w:pPr>
    </w:p>
    <w:p w:rsidR="003D2DBC" w:rsidRDefault="003D2DBC">
      <w:pPr>
        <w:rPr>
          <w:noProof/>
          <w:color w:val="0000FF"/>
          <w:lang w:eastAsia="en-AU"/>
        </w:rPr>
      </w:pPr>
    </w:p>
    <w:p w:rsidR="003D2DBC" w:rsidRDefault="003D2DBC">
      <w:pPr>
        <w:rPr>
          <w:noProof/>
          <w:color w:val="0000FF"/>
          <w:lang w:eastAsia="en-AU"/>
        </w:rPr>
      </w:pPr>
    </w:p>
    <w:p w:rsidR="003D2DBC" w:rsidRDefault="003D2DBC">
      <w:pPr>
        <w:rPr>
          <w:noProof/>
          <w:color w:val="0000FF"/>
          <w:lang w:eastAsia="en-AU"/>
        </w:rPr>
      </w:pPr>
      <w:r>
        <w:rPr>
          <w:noProof/>
          <w:lang w:eastAsia="en-AU"/>
        </w:rPr>
        <mc:AlternateContent>
          <mc:Choice Requires="wps">
            <w:drawing>
              <wp:anchor distT="0" distB="0" distL="114300" distR="114300" simplePos="0" relativeHeight="251660288" behindDoc="0" locked="0" layoutInCell="1" allowOverlap="1" wp14:anchorId="7F78DAE2" wp14:editId="5A7201EB">
                <wp:simplePos x="0" y="0"/>
                <wp:positionH relativeFrom="column">
                  <wp:posOffset>-180341</wp:posOffset>
                </wp:positionH>
                <wp:positionV relativeFrom="paragraph">
                  <wp:posOffset>34925</wp:posOffset>
                </wp:positionV>
                <wp:extent cx="7572375" cy="819150"/>
                <wp:effectExtent l="0" t="0" r="9525"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72375" cy="819150"/>
                        </a:xfrm>
                        <a:prstGeom prst="rect">
                          <a:avLst/>
                        </a:prstGeom>
                        <a:solidFill>
                          <a:srgbClr val="FFFFFF">
                            <a:alpha val="34118"/>
                          </a:srgbClr>
                        </a:solidFill>
                        <a:ln w="9525">
                          <a:noFill/>
                          <a:miter lim="800000"/>
                          <a:headEnd/>
                          <a:tailEnd/>
                        </a:ln>
                      </wps:spPr>
                      <wps:txbx>
                        <w:txbxContent>
                          <w:p w:rsidR="003D2DBC" w:rsidRPr="003D2DBC" w:rsidRDefault="00B075CA" w:rsidP="003D2DBC">
                            <w:pPr>
                              <w:spacing w:after="0" w:line="360" w:lineRule="auto"/>
                              <w:rPr>
                                <w:rFonts w:ascii="Keep Calm Med" w:hAnsi="Keep Calm Med"/>
                              </w:rPr>
                            </w:pPr>
                            <w:r>
                              <w:rPr>
                                <w:rFonts w:ascii="Keep Calm Med" w:hAnsi="Keep Calm Med"/>
                              </w:rPr>
                              <w:t xml:space="preserve">  </w:t>
                            </w:r>
                            <w:r w:rsidR="003D2DBC" w:rsidRPr="003D2DBC">
                              <w:rPr>
                                <w:rFonts w:ascii="Keep Calm Med" w:hAnsi="Keep Calm Med"/>
                              </w:rPr>
                              <w:t>CUSTOMER ADVISORY</w:t>
                            </w:r>
                          </w:p>
                          <w:p w:rsidR="003D2DBC" w:rsidRPr="003D2DBC" w:rsidRDefault="00B075CA" w:rsidP="003D2DBC">
                            <w:pPr>
                              <w:spacing w:after="0" w:line="360" w:lineRule="auto"/>
                              <w:rPr>
                                <w:rFonts w:ascii="Keep Calm Med" w:hAnsi="Keep Calm Med"/>
                              </w:rPr>
                            </w:pPr>
                            <w:r>
                              <w:rPr>
                                <w:rFonts w:ascii="Keep Calm Med" w:hAnsi="Keep Calm Med"/>
                              </w:rPr>
                              <w:t xml:space="preserve">  </w:t>
                            </w:r>
                            <w:r w:rsidR="003D2DBC" w:rsidRPr="003D2DBC">
                              <w:rPr>
                                <w:rFonts w:ascii="Keep Calm Med" w:hAnsi="Keep Calm Med"/>
                              </w:rPr>
                              <w:t>BROWN MARMORATED STINK BUG (BMSB)</w:t>
                            </w:r>
                          </w:p>
                          <w:p w:rsidR="003D2DBC" w:rsidRPr="003D2DBC" w:rsidRDefault="00B075CA" w:rsidP="003D2DBC">
                            <w:pPr>
                              <w:spacing w:after="0" w:line="360" w:lineRule="auto"/>
                              <w:rPr>
                                <w:rFonts w:ascii="Keep Calm Med" w:hAnsi="Keep Calm Med"/>
                              </w:rPr>
                            </w:pPr>
                            <w:r>
                              <w:rPr>
                                <w:rFonts w:ascii="Keep Calm Med" w:hAnsi="Keep Calm Med"/>
                              </w:rPr>
                              <w:t xml:space="preserve">  </w:t>
                            </w:r>
                            <w:r w:rsidR="003D2DBC" w:rsidRPr="003D2DBC">
                              <w:rPr>
                                <w:rFonts w:ascii="Keep Calm Med" w:hAnsi="Keep Calm Med"/>
                              </w:rPr>
                              <w:t>RISK SEASON 2018-19</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w14:anchorId="7F78DAE2" id="_x0000_t202" coordsize="21600,21600" o:spt="202" path="m,l,21600r21600,l21600,xe">
                <v:stroke joinstyle="miter"/>
                <v:path gradientshapeok="t" o:connecttype="rect"/>
              </v:shapetype>
              <v:shape id="Text Box 2" o:spid="_x0000_s1026" type="#_x0000_t202" style="position:absolute;margin-left:-14.2pt;margin-top:2.75pt;width:596.25pt;height:6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oy48MAIAAD4EAAAOAAAAZHJzL2Uyb0RvYy54bWysU9uO2yAQfa/Uf0C8N7ZzaRIrzmqbbapK&#10;24u02w/AGMeowFAgsbdf3wFns2n7VpUHxMDM4cyZmc3NoBU5CeclmIoWk5wSYTg00hwq+u1x/2ZF&#10;iQ/MNEyBERV9Ep7ebF+/2vS2FFPoQDXCEQQxvuxtRbsQbJllnndCMz8BKww+tuA0C2i6Q9Y41iO6&#10;Vtk0z99mPbjGOuDCe7y9Gx/pNuG3reDhS9t6EYiqKHILaXdpr+OebTesPDhmO8nPNNg/sNBMGvz0&#10;AnXHAiNHJ/+C0pI78NCGCQedQdtKLlIOmE2R/5HNQ8esSLmgON5eZPL/D5Z/Pn11RDYVneVLSgzT&#10;WKRHMQTyDgYyjfr01pfo9mDRMQx4jXVOuXp7D/y7JwZ2HTMHcesc9J1gDfIrYmR2FTri+AhS95+g&#10;wW/YMUACGlqno3goB0F0rNPTpTaRCsfL5WI5nS0XlHB8WxXrYpGKl7HyOdo6Hz4I0CQeKuqw9gmd&#10;ne59iGxY+ewSP/OgZLOXSiXDHeqdcuTEsE/2aY2xynZsvJ3Ni2KVssLY0T1h/oajDOkrul5MFync&#10;QPwg9ZiWARtdSY3s87jG1otyvTdNcglMqvGMVJU56xclG8ULQz2gYxS1huYJlXQwNjQOIB46cD8p&#10;6bGZK+p/HJkTlKiPBquxLubz2P3JmKOSaLjrl/r6hRmOUBUNlIzHXUgTE4UycItVa2US9IXJmSs2&#10;adLkPFBxCq7t5PUy9ttfAAAA//8DAFBLAwQUAAYACAAAACEAbuiIpOEAAAAKAQAADwAAAGRycy9k&#10;b3ducmV2LnhtbEyPwU7DMBBE70j8g7VI3FonJQlViFMhpB5AIJXSSj069pJE2Osodtv073FPcJvV&#10;jGbeVqvJGnbC0feOBKTzBBiScrqnVsDuaz1bAvNBkpbGEQq4oIdVfXtTyVK7M33iaRtaFkvIl1JA&#10;F8JQcu5Vh1b6uRuQovftRitDPMeW61GeY7k1fJEkBbeyp7jQyQFfOlQ/26MV4N6mwr0/qsNmvX9t&#10;Lh/dnlRjhLi/m56fgAWcwl8YrvgRHerI1Lgjac+MgNlimcWogDwHdvXTIkuBNVE9ZDnwuuL/X6h/&#10;AQAA//8DAFBLAQItABQABgAIAAAAIQC2gziS/gAAAOEBAAATAAAAAAAAAAAAAAAAAAAAAABbQ29u&#10;dGVudF9UeXBlc10ueG1sUEsBAi0AFAAGAAgAAAAhADj9If/WAAAAlAEAAAsAAAAAAAAAAAAAAAAA&#10;LwEAAF9yZWxzLy5yZWxzUEsBAi0AFAAGAAgAAAAhALWjLjwwAgAAPgQAAA4AAAAAAAAAAAAAAAAA&#10;LgIAAGRycy9lMm9Eb2MueG1sUEsBAi0AFAAGAAgAAAAhAG7oiKThAAAACgEAAA8AAAAAAAAAAAAA&#10;AAAAigQAAGRycy9kb3ducmV2LnhtbFBLBQYAAAAABAAEAPMAAACYBQAAAAA=&#10;" stroked="f">
                <v:fill opacity="22359f"/>
                <v:textbox>
                  <w:txbxContent>
                    <w:p w:rsidR="003D2DBC" w:rsidRPr="003D2DBC" w:rsidRDefault="00B075CA" w:rsidP="003D2DBC">
                      <w:pPr>
                        <w:spacing w:after="0" w:line="360" w:lineRule="auto"/>
                        <w:rPr>
                          <w:rFonts w:ascii="Keep Calm Med" w:hAnsi="Keep Calm Med"/>
                        </w:rPr>
                      </w:pPr>
                      <w:r>
                        <w:rPr>
                          <w:rFonts w:ascii="Keep Calm Med" w:hAnsi="Keep Calm Med"/>
                        </w:rPr>
                        <w:t xml:space="preserve">  </w:t>
                      </w:r>
                      <w:r w:rsidR="003D2DBC" w:rsidRPr="003D2DBC">
                        <w:rPr>
                          <w:rFonts w:ascii="Keep Calm Med" w:hAnsi="Keep Calm Med"/>
                        </w:rPr>
                        <w:t>CUSTOMER ADVISORY</w:t>
                      </w:r>
                    </w:p>
                    <w:p w:rsidR="003D2DBC" w:rsidRPr="003D2DBC" w:rsidRDefault="00B075CA" w:rsidP="003D2DBC">
                      <w:pPr>
                        <w:spacing w:after="0" w:line="360" w:lineRule="auto"/>
                        <w:rPr>
                          <w:rFonts w:ascii="Keep Calm Med" w:hAnsi="Keep Calm Med"/>
                        </w:rPr>
                      </w:pPr>
                      <w:r>
                        <w:rPr>
                          <w:rFonts w:ascii="Keep Calm Med" w:hAnsi="Keep Calm Med"/>
                        </w:rPr>
                        <w:t xml:space="preserve">  </w:t>
                      </w:r>
                      <w:r w:rsidR="003D2DBC" w:rsidRPr="003D2DBC">
                        <w:rPr>
                          <w:rFonts w:ascii="Keep Calm Med" w:hAnsi="Keep Calm Med"/>
                        </w:rPr>
                        <w:t>BROWN MARMORATED STINK BUG (BMSB)</w:t>
                      </w:r>
                    </w:p>
                    <w:p w:rsidR="003D2DBC" w:rsidRPr="003D2DBC" w:rsidRDefault="00B075CA" w:rsidP="003D2DBC">
                      <w:pPr>
                        <w:spacing w:after="0" w:line="360" w:lineRule="auto"/>
                        <w:rPr>
                          <w:rFonts w:ascii="Keep Calm Med" w:hAnsi="Keep Calm Med"/>
                        </w:rPr>
                      </w:pPr>
                      <w:r>
                        <w:rPr>
                          <w:rFonts w:ascii="Keep Calm Med" w:hAnsi="Keep Calm Med"/>
                        </w:rPr>
                        <w:t xml:space="preserve">  </w:t>
                      </w:r>
                      <w:r w:rsidR="003D2DBC" w:rsidRPr="003D2DBC">
                        <w:rPr>
                          <w:rFonts w:ascii="Keep Calm Med" w:hAnsi="Keep Calm Med"/>
                        </w:rPr>
                        <w:t>RISK SEASON 2018-19</w:t>
                      </w:r>
                    </w:p>
                  </w:txbxContent>
                </v:textbox>
              </v:shape>
            </w:pict>
          </mc:Fallback>
        </mc:AlternateContent>
      </w:r>
    </w:p>
    <w:p w:rsidR="003D2DBC" w:rsidRDefault="003D2DBC">
      <w:pPr>
        <w:rPr>
          <w:noProof/>
          <w:color w:val="0000FF"/>
          <w:lang w:eastAsia="en-AU"/>
        </w:rPr>
      </w:pPr>
    </w:p>
    <w:p w:rsidR="003D2DBC" w:rsidRDefault="003D2DBC">
      <w:pPr>
        <w:rPr>
          <w:noProof/>
          <w:color w:val="0000FF"/>
          <w:lang w:eastAsia="en-AU"/>
        </w:rPr>
      </w:pPr>
    </w:p>
    <w:p w:rsidR="003D2DBC" w:rsidRDefault="003D2DBC">
      <w:pPr>
        <w:rPr>
          <w:noProof/>
          <w:color w:val="0000FF"/>
          <w:lang w:eastAsia="en-AU"/>
        </w:rPr>
      </w:pPr>
    </w:p>
    <w:p w:rsidR="003D2DBC" w:rsidRDefault="003D2DBC" w:rsidP="003D2DBC">
      <w:pPr>
        <w:pStyle w:val="Default"/>
        <w:rPr>
          <w:rFonts w:asciiTheme="minorHAnsi" w:hAnsiTheme="minorHAnsi" w:cstheme="minorBidi"/>
          <w:color w:val="auto"/>
          <w:sz w:val="22"/>
          <w:szCs w:val="22"/>
        </w:rPr>
      </w:pPr>
    </w:p>
    <w:p w:rsidR="00BF556F" w:rsidRDefault="00BF556F" w:rsidP="003D2DBC">
      <w:pPr>
        <w:pStyle w:val="Default"/>
      </w:pPr>
    </w:p>
    <w:p w:rsidR="003D2DBC" w:rsidRPr="00D35EF1" w:rsidRDefault="003D2DBC" w:rsidP="00BF556F">
      <w:pPr>
        <w:pStyle w:val="PlainText"/>
        <w:jc w:val="center"/>
        <w:rPr>
          <w:rFonts w:asciiTheme="minorHAnsi" w:hAnsiTheme="minorHAnsi"/>
          <w:sz w:val="20"/>
          <w:szCs w:val="20"/>
        </w:rPr>
      </w:pPr>
      <w:r w:rsidRPr="00D35EF1">
        <w:rPr>
          <w:rFonts w:asciiTheme="minorHAnsi" w:hAnsiTheme="minorHAnsi"/>
          <w:sz w:val="20"/>
          <w:szCs w:val="20"/>
        </w:rPr>
        <w:t>The Department of Agriculture have released their final seasonal measures for the 2018 Brown Marmorated Stink bug season.</w:t>
      </w:r>
    </w:p>
    <w:p w:rsidR="00BF556F" w:rsidRPr="00D35EF1" w:rsidRDefault="003D2DBC" w:rsidP="00BF556F">
      <w:pPr>
        <w:pStyle w:val="PlainText"/>
        <w:jc w:val="center"/>
        <w:rPr>
          <w:rFonts w:asciiTheme="minorHAnsi" w:hAnsiTheme="minorHAnsi"/>
          <w:sz w:val="20"/>
          <w:szCs w:val="20"/>
        </w:rPr>
      </w:pPr>
      <w:r w:rsidRPr="00D35EF1">
        <w:rPr>
          <w:rFonts w:asciiTheme="minorHAnsi" w:hAnsiTheme="minorHAnsi"/>
          <w:sz w:val="20"/>
          <w:szCs w:val="20"/>
        </w:rPr>
        <w:t xml:space="preserve">There are some significant changes from last </w:t>
      </w:r>
      <w:proofErr w:type="spellStart"/>
      <w:r w:rsidRPr="00D35EF1">
        <w:rPr>
          <w:rFonts w:asciiTheme="minorHAnsi" w:hAnsiTheme="minorHAnsi"/>
          <w:sz w:val="20"/>
          <w:szCs w:val="20"/>
        </w:rPr>
        <w:t>years</w:t>
      </w:r>
      <w:proofErr w:type="spellEnd"/>
      <w:r w:rsidRPr="00D35EF1">
        <w:rPr>
          <w:rFonts w:asciiTheme="minorHAnsi" w:hAnsiTheme="minorHAnsi"/>
          <w:sz w:val="20"/>
          <w:szCs w:val="20"/>
        </w:rPr>
        <w:t xml:space="preserve"> measures, as well as an expanded list of countries now affected. </w:t>
      </w:r>
      <w:r w:rsidR="00BF556F" w:rsidRPr="00D35EF1">
        <w:rPr>
          <w:rFonts w:asciiTheme="minorHAnsi" w:hAnsiTheme="minorHAnsi"/>
          <w:sz w:val="20"/>
          <w:szCs w:val="20"/>
        </w:rPr>
        <w:t xml:space="preserve"> Effective sailing on or after the 1</w:t>
      </w:r>
      <w:r w:rsidR="00BF556F" w:rsidRPr="00D35EF1">
        <w:rPr>
          <w:rFonts w:asciiTheme="minorHAnsi" w:hAnsiTheme="minorHAnsi"/>
          <w:sz w:val="20"/>
          <w:szCs w:val="20"/>
          <w:vertAlign w:val="superscript"/>
        </w:rPr>
        <w:t>st</w:t>
      </w:r>
      <w:r w:rsidR="00BF556F" w:rsidRPr="00D35EF1">
        <w:rPr>
          <w:rFonts w:asciiTheme="minorHAnsi" w:hAnsiTheme="minorHAnsi"/>
          <w:sz w:val="20"/>
          <w:szCs w:val="20"/>
        </w:rPr>
        <w:t xml:space="preserve"> September 2018, all target high risk cargo manufactured or shipped from target risk countries must be treated by an approved treatment provider.  Full details of the DAWR notice can be found at</w:t>
      </w:r>
    </w:p>
    <w:p w:rsidR="003D2DBC" w:rsidRPr="00D35EF1" w:rsidRDefault="00592BE1" w:rsidP="00BF556F">
      <w:pPr>
        <w:pStyle w:val="PlainText"/>
        <w:jc w:val="center"/>
        <w:rPr>
          <w:rFonts w:asciiTheme="minorHAnsi" w:hAnsiTheme="minorHAnsi"/>
          <w:sz w:val="20"/>
          <w:szCs w:val="20"/>
        </w:rPr>
      </w:pPr>
      <w:hyperlink r:id="rId8" w:history="1">
        <w:r w:rsidR="003D2DBC" w:rsidRPr="00D35EF1">
          <w:rPr>
            <w:rStyle w:val="Hyperlink"/>
            <w:rFonts w:asciiTheme="minorHAnsi" w:hAnsiTheme="minorHAnsi"/>
            <w:sz w:val="20"/>
            <w:szCs w:val="20"/>
          </w:rPr>
          <w:t>http://www.agriculture.gov.au/import/before/pests/brown-marmorated-stink-bugs</w:t>
        </w:r>
      </w:hyperlink>
    </w:p>
    <w:p w:rsidR="003D2DBC" w:rsidRPr="00D35EF1" w:rsidRDefault="003D2DBC" w:rsidP="00BF556F">
      <w:pPr>
        <w:pStyle w:val="PlainText"/>
        <w:jc w:val="center"/>
        <w:rPr>
          <w:rFonts w:asciiTheme="minorHAnsi" w:hAnsiTheme="minorHAnsi"/>
          <w:sz w:val="20"/>
          <w:szCs w:val="20"/>
        </w:rPr>
      </w:pPr>
    </w:p>
    <w:p w:rsidR="00BF556F" w:rsidRPr="00D35EF1" w:rsidRDefault="003D2DBC" w:rsidP="00BF556F">
      <w:pPr>
        <w:pStyle w:val="PlainText"/>
        <w:jc w:val="center"/>
        <w:rPr>
          <w:rFonts w:asciiTheme="minorHAnsi" w:hAnsiTheme="minorHAnsi"/>
          <w:b/>
          <w:bCs/>
          <w:sz w:val="20"/>
          <w:szCs w:val="20"/>
        </w:rPr>
      </w:pPr>
      <w:r w:rsidRPr="00D35EF1">
        <w:rPr>
          <w:rFonts w:asciiTheme="minorHAnsi" w:hAnsiTheme="minorHAnsi"/>
          <w:sz w:val="20"/>
          <w:szCs w:val="20"/>
        </w:rPr>
        <w:t xml:space="preserve">The seasonal measures will apply for goods </w:t>
      </w:r>
      <w:r w:rsidRPr="00D35EF1">
        <w:rPr>
          <w:rFonts w:asciiTheme="minorHAnsi" w:hAnsiTheme="minorHAnsi"/>
          <w:bCs/>
          <w:sz w:val="20"/>
          <w:szCs w:val="20"/>
        </w:rPr>
        <w:t>shipped on or between</w:t>
      </w:r>
      <w:r w:rsidRPr="00D35EF1">
        <w:rPr>
          <w:rFonts w:asciiTheme="minorHAnsi" w:hAnsiTheme="minorHAnsi"/>
          <w:b/>
          <w:bCs/>
          <w:sz w:val="20"/>
          <w:szCs w:val="20"/>
        </w:rPr>
        <w:t xml:space="preserve"> </w:t>
      </w:r>
    </w:p>
    <w:p w:rsidR="00BF556F" w:rsidRPr="00D35EF1" w:rsidRDefault="003D2DBC" w:rsidP="00BF556F">
      <w:pPr>
        <w:pStyle w:val="PlainText"/>
        <w:jc w:val="center"/>
        <w:rPr>
          <w:rFonts w:asciiTheme="minorHAnsi" w:hAnsiTheme="minorHAnsi"/>
          <w:sz w:val="20"/>
          <w:szCs w:val="20"/>
        </w:rPr>
      </w:pPr>
      <w:r w:rsidRPr="00D35EF1">
        <w:rPr>
          <w:rFonts w:asciiTheme="minorHAnsi" w:hAnsiTheme="minorHAnsi"/>
          <w:b/>
          <w:bCs/>
          <w:sz w:val="20"/>
          <w:szCs w:val="20"/>
        </w:rPr>
        <w:t>1</w:t>
      </w:r>
      <w:r w:rsidRPr="00D35EF1">
        <w:rPr>
          <w:rFonts w:asciiTheme="minorHAnsi" w:hAnsiTheme="minorHAnsi"/>
          <w:b/>
          <w:bCs/>
          <w:sz w:val="20"/>
          <w:szCs w:val="20"/>
          <w:vertAlign w:val="superscript"/>
        </w:rPr>
        <w:t>st</w:t>
      </w:r>
      <w:r w:rsidRPr="00D35EF1">
        <w:rPr>
          <w:rFonts w:asciiTheme="minorHAnsi" w:hAnsiTheme="minorHAnsi"/>
          <w:b/>
          <w:bCs/>
          <w:sz w:val="20"/>
          <w:szCs w:val="20"/>
        </w:rPr>
        <w:t xml:space="preserve"> September 2018 and 30</w:t>
      </w:r>
      <w:r w:rsidRPr="00D35EF1">
        <w:rPr>
          <w:rFonts w:asciiTheme="minorHAnsi" w:hAnsiTheme="minorHAnsi"/>
          <w:b/>
          <w:bCs/>
          <w:sz w:val="20"/>
          <w:szCs w:val="20"/>
          <w:vertAlign w:val="superscript"/>
        </w:rPr>
        <w:t>th</w:t>
      </w:r>
      <w:r w:rsidRPr="00D35EF1">
        <w:rPr>
          <w:rFonts w:asciiTheme="minorHAnsi" w:hAnsiTheme="minorHAnsi"/>
          <w:b/>
          <w:bCs/>
          <w:sz w:val="20"/>
          <w:szCs w:val="20"/>
        </w:rPr>
        <w:t xml:space="preserve"> April 2019</w:t>
      </w:r>
      <w:r w:rsidRPr="00D35EF1">
        <w:rPr>
          <w:rFonts w:asciiTheme="minorHAnsi" w:hAnsiTheme="minorHAnsi"/>
          <w:sz w:val="20"/>
          <w:szCs w:val="20"/>
        </w:rPr>
        <w:t xml:space="preserve"> </w:t>
      </w:r>
    </w:p>
    <w:p w:rsidR="003D2DBC" w:rsidRPr="00D35EF1" w:rsidRDefault="003D2DBC" w:rsidP="00BF556F">
      <w:pPr>
        <w:pStyle w:val="PlainText"/>
        <w:jc w:val="center"/>
        <w:rPr>
          <w:rFonts w:asciiTheme="minorHAnsi" w:hAnsiTheme="minorHAnsi"/>
          <w:sz w:val="20"/>
          <w:szCs w:val="20"/>
        </w:rPr>
      </w:pPr>
      <w:r w:rsidRPr="00D35EF1">
        <w:rPr>
          <w:rFonts w:asciiTheme="minorHAnsi" w:hAnsiTheme="minorHAnsi"/>
          <w:sz w:val="20"/>
          <w:szCs w:val="20"/>
        </w:rPr>
        <w:t>from the following countries;</w:t>
      </w:r>
    </w:p>
    <w:p w:rsidR="003D2DBC" w:rsidRPr="00D35EF1" w:rsidRDefault="003D2DBC" w:rsidP="00BF556F">
      <w:pPr>
        <w:pStyle w:val="PlainText"/>
        <w:jc w:val="center"/>
        <w:rPr>
          <w:rFonts w:asciiTheme="minorHAnsi" w:hAnsiTheme="minorHAnsi"/>
          <w:sz w:val="20"/>
          <w:szCs w:val="20"/>
        </w:rPr>
      </w:pPr>
    </w:p>
    <w:p w:rsidR="00BF556F" w:rsidRPr="00D35EF1" w:rsidRDefault="003D2DBC" w:rsidP="00BF556F">
      <w:pPr>
        <w:spacing w:after="0" w:line="240" w:lineRule="auto"/>
        <w:jc w:val="center"/>
        <w:rPr>
          <w:rFonts w:eastAsia="Times New Roman"/>
          <w:sz w:val="20"/>
          <w:szCs w:val="20"/>
        </w:rPr>
      </w:pPr>
      <w:r w:rsidRPr="00D35EF1">
        <w:rPr>
          <w:rFonts w:eastAsia="Times New Roman"/>
          <w:sz w:val="20"/>
          <w:szCs w:val="20"/>
        </w:rPr>
        <w:t>United States of America</w:t>
      </w:r>
      <w:r w:rsidR="00BF556F" w:rsidRPr="00D35EF1">
        <w:rPr>
          <w:rFonts w:eastAsia="Times New Roman"/>
          <w:sz w:val="20"/>
          <w:szCs w:val="20"/>
        </w:rPr>
        <w:t xml:space="preserve"> | </w:t>
      </w:r>
      <w:r w:rsidRPr="00D35EF1">
        <w:rPr>
          <w:rFonts w:eastAsia="Times New Roman"/>
          <w:sz w:val="20"/>
          <w:szCs w:val="20"/>
        </w:rPr>
        <w:t>Italy</w:t>
      </w:r>
      <w:r w:rsidR="00BF556F" w:rsidRPr="00D35EF1">
        <w:rPr>
          <w:rFonts w:eastAsia="Times New Roman"/>
          <w:sz w:val="20"/>
          <w:szCs w:val="20"/>
        </w:rPr>
        <w:t xml:space="preserve"> | </w:t>
      </w:r>
      <w:r w:rsidRPr="00D35EF1">
        <w:rPr>
          <w:rFonts w:eastAsia="Times New Roman"/>
          <w:sz w:val="20"/>
          <w:szCs w:val="20"/>
        </w:rPr>
        <w:t>Germany</w:t>
      </w:r>
      <w:r w:rsidR="00BF556F" w:rsidRPr="00D35EF1">
        <w:rPr>
          <w:rFonts w:eastAsia="Times New Roman"/>
          <w:sz w:val="20"/>
          <w:szCs w:val="20"/>
        </w:rPr>
        <w:t xml:space="preserve"> | </w:t>
      </w:r>
      <w:r w:rsidRPr="00D35EF1">
        <w:rPr>
          <w:rFonts w:eastAsia="Times New Roman"/>
          <w:sz w:val="20"/>
          <w:szCs w:val="20"/>
        </w:rPr>
        <w:t xml:space="preserve">France </w:t>
      </w:r>
      <w:r w:rsidR="00BF556F" w:rsidRPr="00D35EF1">
        <w:rPr>
          <w:rFonts w:eastAsia="Times New Roman"/>
          <w:sz w:val="20"/>
          <w:szCs w:val="20"/>
        </w:rPr>
        <w:t>|</w:t>
      </w:r>
      <w:r w:rsidRPr="00D35EF1">
        <w:rPr>
          <w:rFonts w:eastAsia="Times New Roman"/>
          <w:sz w:val="20"/>
          <w:szCs w:val="20"/>
        </w:rPr>
        <w:t>Russia</w:t>
      </w:r>
      <w:r w:rsidR="00BF556F" w:rsidRPr="00D35EF1">
        <w:rPr>
          <w:rFonts w:eastAsia="Times New Roman"/>
          <w:sz w:val="20"/>
          <w:szCs w:val="20"/>
        </w:rPr>
        <w:t xml:space="preserve"> | </w:t>
      </w:r>
      <w:r w:rsidRPr="00D35EF1">
        <w:rPr>
          <w:rFonts w:eastAsia="Times New Roman"/>
          <w:sz w:val="20"/>
          <w:szCs w:val="20"/>
        </w:rPr>
        <w:t xml:space="preserve">Greece </w:t>
      </w:r>
      <w:r w:rsidR="00BF556F" w:rsidRPr="00D35EF1">
        <w:rPr>
          <w:rFonts w:eastAsia="Times New Roman"/>
          <w:sz w:val="20"/>
          <w:szCs w:val="20"/>
        </w:rPr>
        <w:t xml:space="preserve">| </w:t>
      </w:r>
      <w:r w:rsidRPr="00D35EF1">
        <w:rPr>
          <w:rFonts w:eastAsia="Times New Roman"/>
          <w:sz w:val="20"/>
          <w:szCs w:val="20"/>
        </w:rPr>
        <w:t>Hungary</w:t>
      </w:r>
      <w:r w:rsidR="00BF556F" w:rsidRPr="00D35EF1">
        <w:rPr>
          <w:rFonts w:eastAsia="Times New Roman"/>
          <w:sz w:val="20"/>
          <w:szCs w:val="20"/>
        </w:rPr>
        <w:t xml:space="preserve"> | </w:t>
      </w:r>
      <w:r w:rsidRPr="00D35EF1">
        <w:rPr>
          <w:rFonts w:eastAsia="Times New Roman"/>
          <w:sz w:val="20"/>
          <w:szCs w:val="20"/>
        </w:rPr>
        <w:t>Romania</w:t>
      </w:r>
      <w:r w:rsidR="00BF556F" w:rsidRPr="00D35EF1">
        <w:rPr>
          <w:rFonts w:eastAsia="Times New Roman"/>
          <w:sz w:val="20"/>
          <w:szCs w:val="20"/>
        </w:rPr>
        <w:t xml:space="preserve"> | </w:t>
      </w:r>
      <w:r w:rsidRPr="00D35EF1">
        <w:rPr>
          <w:rFonts w:eastAsia="Times New Roman"/>
          <w:sz w:val="20"/>
          <w:szCs w:val="20"/>
        </w:rPr>
        <w:t>Georgia</w:t>
      </w:r>
    </w:p>
    <w:p w:rsidR="003D2DBC" w:rsidRPr="00D35EF1" w:rsidRDefault="00BF556F" w:rsidP="00BF556F">
      <w:pPr>
        <w:spacing w:after="0" w:line="240" w:lineRule="auto"/>
        <w:jc w:val="center"/>
        <w:rPr>
          <w:rFonts w:eastAsia="Times New Roman"/>
          <w:sz w:val="20"/>
          <w:szCs w:val="20"/>
        </w:rPr>
      </w:pPr>
      <w:r w:rsidRPr="00D35EF1">
        <w:rPr>
          <w:rFonts w:eastAsia="Times New Roman"/>
          <w:sz w:val="20"/>
          <w:szCs w:val="20"/>
        </w:rPr>
        <w:t xml:space="preserve">with Japan </w:t>
      </w:r>
      <w:r w:rsidR="003D2DBC" w:rsidRPr="00D35EF1">
        <w:rPr>
          <w:rFonts w:eastAsia="Times New Roman"/>
          <w:sz w:val="20"/>
          <w:szCs w:val="20"/>
        </w:rPr>
        <w:t xml:space="preserve">vessel </w:t>
      </w:r>
      <w:r w:rsidRPr="00D35EF1">
        <w:rPr>
          <w:rFonts w:eastAsia="Times New Roman"/>
          <w:sz w:val="20"/>
          <w:szCs w:val="20"/>
        </w:rPr>
        <w:t>surveillance only at this stage</w:t>
      </w:r>
    </w:p>
    <w:p w:rsidR="00BF556F" w:rsidRPr="00BF556F" w:rsidRDefault="00BF556F" w:rsidP="00BF556F">
      <w:pPr>
        <w:autoSpaceDE w:val="0"/>
        <w:autoSpaceDN w:val="0"/>
        <w:adjustRightInd w:val="0"/>
        <w:spacing w:after="0" w:line="240" w:lineRule="auto"/>
        <w:rPr>
          <w:rFonts w:cs="Arial"/>
          <w:color w:val="000000"/>
          <w:sz w:val="20"/>
          <w:szCs w:val="20"/>
        </w:rPr>
      </w:pPr>
    </w:p>
    <w:p w:rsidR="00BF556F" w:rsidRPr="00D35EF1" w:rsidRDefault="00BF556F" w:rsidP="00BF556F">
      <w:pPr>
        <w:autoSpaceDE w:val="0"/>
        <w:autoSpaceDN w:val="0"/>
        <w:adjustRightInd w:val="0"/>
        <w:spacing w:after="0" w:line="240" w:lineRule="auto"/>
        <w:jc w:val="center"/>
        <w:rPr>
          <w:rFonts w:cs="Arial"/>
          <w:color w:val="000000"/>
          <w:sz w:val="20"/>
          <w:szCs w:val="20"/>
        </w:rPr>
      </w:pPr>
      <w:r w:rsidRPr="00D35EF1">
        <w:rPr>
          <w:rFonts w:cs="Arial"/>
          <w:color w:val="000000"/>
          <w:sz w:val="20"/>
          <w:szCs w:val="20"/>
        </w:rPr>
        <w:t xml:space="preserve">The following goods / tariffs chapters are considered </w:t>
      </w:r>
      <w:r w:rsidR="00012E9F">
        <w:rPr>
          <w:rFonts w:cs="Arial"/>
          <w:b/>
          <w:color w:val="000000"/>
          <w:sz w:val="20"/>
          <w:szCs w:val="20"/>
        </w:rPr>
        <w:t>High R</w:t>
      </w:r>
      <w:r w:rsidRPr="00012E9F">
        <w:rPr>
          <w:rFonts w:cs="Arial"/>
          <w:b/>
          <w:color w:val="000000"/>
          <w:sz w:val="20"/>
          <w:szCs w:val="20"/>
        </w:rPr>
        <w:t>isk</w:t>
      </w:r>
      <w:r w:rsidRPr="00D35EF1">
        <w:rPr>
          <w:rFonts w:cs="Arial"/>
          <w:color w:val="000000"/>
          <w:sz w:val="20"/>
          <w:szCs w:val="20"/>
        </w:rPr>
        <w:t xml:space="preserve"> and require MANDATORY treatment.</w:t>
      </w:r>
    </w:p>
    <w:p w:rsidR="00BF556F" w:rsidRPr="00BF556F" w:rsidRDefault="00BF556F" w:rsidP="00BF556F">
      <w:pPr>
        <w:autoSpaceDE w:val="0"/>
        <w:autoSpaceDN w:val="0"/>
        <w:adjustRightInd w:val="0"/>
        <w:spacing w:after="0" w:line="240" w:lineRule="auto"/>
        <w:rPr>
          <w:rFonts w:cs="Arial"/>
          <w:color w:val="000000"/>
          <w:sz w:val="20"/>
          <w:szCs w:val="20"/>
        </w:rPr>
      </w:pPr>
    </w:p>
    <w:tbl>
      <w:tblPr>
        <w:tblW w:w="11482" w:type="dxa"/>
        <w:tblInd w:w="108" w:type="dxa"/>
        <w:tblBorders>
          <w:top w:val="nil"/>
          <w:left w:val="nil"/>
          <w:bottom w:val="nil"/>
          <w:right w:val="nil"/>
        </w:tblBorders>
        <w:tblLayout w:type="fixed"/>
        <w:tblLook w:val="0000" w:firstRow="0" w:lastRow="0" w:firstColumn="0" w:lastColumn="0" w:noHBand="0" w:noVBand="0"/>
      </w:tblPr>
      <w:tblGrid>
        <w:gridCol w:w="3827"/>
        <w:gridCol w:w="3827"/>
        <w:gridCol w:w="3828"/>
      </w:tblGrid>
      <w:tr w:rsidR="00BF556F" w:rsidRPr="00BF556F" w:rsidTr="00BF556F">
        <w:trPr>
          <w:trHeight w:val="93"/>
        </w:trPr>
        <w:tc>
          <w:tcPr>
            <w:tcW w:w="3827" w:type="dxa"/>
          </w:tcPr>
          <w:p w:rsidR="00BF556F" w:rsidRPr="00BF556F" w:rsidRDefault="00BF556F" w:rsidP="00BF556F">
            <w:pPr>
              <w:autoSpaceDE w:val="0"/>
              <w:autoSpaceDN w:val="0"/>
              <w:adjustRightInd w:val="0"/>
              <w:spacing w:after="0" w:line="240" w:lineRule="auto"/>
              <w:rPr>
                <w:rFonts w:cs="Arial"/>
                <w:color w:val="000000"/>
                <w:sz w:val="20"/>
                <w:szCs w:val="20"/>
              </w:rPr>
            </w:pPr>
            <w:r w:rsidRPr="00BF556F">
              <w:rPr>
                <w:rFonts w:cs="Arial"/>
                <w:color w:val="000000"/>
                <w:sz w:val="20"/>
                <w:szCs w:val="20"/>
              </w:rPr>
              <w:t>36 Explosives, pyrotechnics</w:t>
            </w:r>
          </w:p>
        </w:tc>
        <w:tc>
          <w:tcPr>
            <w:tcW w:w="3827" w:type="dxa"/>
          </w:tcPr>
          <w:p w:rsidR="00BF556F" w:rsidRPr="00BF556F" w:rsidRDefault="00BF556F" w:rsidP="00BF556F">
            <w:pPr>
              <w:autoSpaceDE w:val="0"/>
              <w:autoSpaceDN w:val="0"/>
              <w:adjustRightInd w:val="0"/>
              <w:spacing w:after="0" w:line="240" w:lineRule="auto"/>
              <w:rPr>
                <w:rFonts w:cs="Arial"/>
                <w:color w:val="000000"/>
                <w:sz w:val="20"/>
                <w:szCs w:val="20"/>
              </w:rPr>
            </w:pPr>
            <w:r w:rsidRPr="00BF556F">
              <w:rPr>
                <w:rFonts w:cs="Arial"/>
                <w:color w:val="000000"/>
                <w:sz w:val="20"/>
                <w:szCs w:val="20"/>
              </w:rPr>
              <w:t>74 Copper</w:t>
            </w:r>
          </w:p>
        </w:tc>
        <w:tc>
          <w:tcPr>
            <w:tcW w:w="3828" w:type="dxa"/>
          </w:tcPr>
          <w:p w:rsidR="00BF556F" w:rsidRPr="00BF556F" w:rsidRDefault="00BF556F" w:rsidP="00BF556F">
            <w:pPr>
              <w:autoSpaceDE w:val="0"/>
              <w:autoSpaceDN w:val="0"/>
              <w:adjustRightInd w:val="0"/>
              <w:spacing w:after="0" w:line="240" w:lineRule="auto"/>
              <w:rPr>
                <w:rFonts w:cs="Arial"/>
                <w:color w:val="000000"/>
                <w:sz w:val="20"/>
                <w:szCs w:val="20"/>
              </w:rPr>
            </w:pPr>
            <w:r w:rsidRPr="00BF556F">
              <w:rPr>
                <w:rFonts w:cs="Arial"/>
                <w:color w:val="000000"/>
                <w:sz w:val="20"/>
                <w:szCs w:val="20"/>
              </w:rPr>
              <w:t>84 Machinery</w:t>
            </w:r>
          </w:p>
        </w:tc>
      </w:tr>
      <w:tr w:rsidR="00BF556F" w:rsidRPr="00BF556F" w:rsidTr="00BF556F">
        <w:trPr>
          <w:trHeight w:val="93"/>
        </w:trPr>
        <w:tc>
          <w:tcPr>
            <w:tcW w:w="3827" w:type="dxa"/>
          </w:tcPr>
          <w:p w:rsidR="00BF556F" w:rsidRPr="00BF556F" w:rsidRDefault="00BF556F" w:rsidP="00BF556F">
            <w:pPr>
              <w:autoSpaceDE w:val="0"/>
              <w:autoSpaceDN w:val="0"/>
              <w:adjustRightInd w:val="0"/>
              <w:spacing w:after="0" w:line="240" w:lineRule="auto"/>
              <w:rPr>
                <w:rFonts w:cs="Arial"/>
                <w:color w:val="000000"/>
                <w:sz w:val="20"/>
                <w:szCs w:val="20"/>
              </w:rPr>
            </w:pPr>
            <w:r w:rsidRPr="00BF556F">
              <w:rPr>
                <w:rFonts w:cs="Arial"/>
                <w:color w:val="000000"/>
                <w:sz w:val="20"/>
                <w:szCs w:val="20"/>
              </w:rPr>
              <w:t>44 Wood</w:t>
            </w:r>
          </w:p>
        </w:tc>
        <w:tc>
          <w:tcPr>
            <w:tcW w:w="3827" w:type="dxa"/>
          </w:tcPr>
          <w:p w:rsidR="00BF556F" w:rsidRPr="00BF556F" w:rsidRDefault="00BF556F" w:rsidP="00BF556F">
            <w:pPr>
              <w:autoSpaceDE w:val="0"/>
              <w:autoSpaceDN w:val="0"/>
              <w:adjustRightInd w:val="0"/>
              <w:spacing w:after="0" w:line="240" w:lineRule="auto"/>
              <w:rPr>
                <w:rFonts w:cs="Arial"/>
                <w:color w:val="000000"/>
                <w:sz w:val="20"/>
                <w:szCs w:val="20"/>
              </w:rPr>
            </w:pPr>
            <w:r w:rsidRPr="00BF556F">
              <w:rPr>
                <w:rFonts w:cs="Arial"/>
                <w:color w:val="000000"/>
                <w:sz w:val="20"/>
                <w:szCs w:val="20"/>
              </w:rPr>
              <w:t>75 Nickel</w:t>
            </w:r>
          </w:p>
        </w:tc>
        <w:tc>
          <w:tcPr>
            <w:tcW w:w="3828" w:type="dxa"/>
          </w:tcPr>
          <w:p w:rsidR="00BF556F" w:rsidRPr="00BF556F" w:rsidRDefault="00BF556F" w:rsidP="00BF556F">
            <w:pPr>
              <w:autoSpaceDE w:val="0"/>
              <w:autoSpaceDN w:val="0"/>
              <w:adjustRightInd w:val="0"/>
              <w:spacing w:after="0" w:line="240" w:lineRule="auto"/>
              <w:rPr>
                <w:rFonts w:cs="Arial"/>
                <w:color w:val="000000"/>
                <w:sz w:val="20"/>
                <w:szCs w:val="20"/>
              </w:rPr>
            </w:pPr>
            <w:r w:rsidRPr="00BF556F">
              <w:rPr>
                <w:rFonts w:cs="Arial"/>
                <w:color w:val="000000"/>
                <w:sz w:val="20"/>
                <w:szCs w:val="20"/>
              </w:rPr>
              <w:t>85 Electrical machinery</w:t>
            </w:r>
          </w:p>
        </w:tc>
      </w:tr>
      <w:tr w:rsidR="00BF556F" w:rsidRPr="00BF556F" w:rsidTr="00BF556F">
        <w:trPr>
          <w:trHeight w:val="93"/>
        </w:trPr>
        <w:tc>
          <w:tcPr>
            <w:tcW w:w="3827" w:type="dxa"/>
          </w:tcPr>
          <w:p w:rsidR="00BF556F" w:rsidRPr="00BF556F" w:rsidRDefault="00BF556F" w:rsidP="00BF556F">
            <w:pPr>
              <w:autoSpaceDE w:val="0"/>
              <w:autoSpaceDN w:val="0"/>
              <w:adjustRightInd w:val="0"/>
              <w:spacing w:after="0" w:line="240" w:lineRule="auto"/>
              <w:rPr>
                <w:rFonts w:cs="Arial"/>
                <w:color w:val="000000"/>
                <w:sz w:val="20"/>
                <w:szCs w:val="20"/>
              </w:rPr>
            </w:pPr>
            <w:r w:rsidRPr="00BF556F">
              <w:rPr>
                <w:rFonts w:cs="Arial"/>
                <w:color w:val="000000"/>
                <w:sz w:val="20"/>
                <w:szCs w:val="20"/>
              </w:rPr>
              <w:t>45 Cork</w:t>
            </w:r>
          </w:p>
        </w:tc>
        <w:tc>
          <w:tcPr>
            <w:tcW w:w="3827" w:type="dxa"/>
          </w:tcPr>
          <w:p w:rsidR="00BF556F" w:rsidRPr="00BF556F" w:rsidRDefault="00BF556F" w:rsidP="00BF556F">
            <w:pPr>
              <w:autoSpaceDE w:val="0"/>
              <w:autoSpaceDN w:val="0"/>
              <w:adjustRightInd w:val="0"/>
              <w:spacing w:after="0" w:line="240" w:lineRule="auto"/>
              <w:rPr>
                <w:rFonts w:cs="Arial"/>
                <w:color w:val="000000"/>
                <w:sz w:val="20"/>
                <w:szCs w:val="20"/>
              </w:rPr>
            </w:pPr>
            <w:r w:rsidRPr="00BF556F">
              <w:rPr>
                <w:rFonts w:cs="Arial"/>
                <w:color w:val="000000"/>
                <w:sz w:val="20"/>
                <w:szCs w:val="20"/>
              </w:rPr>
              <w:t>76 Aluminium</w:t>
            </w:r>
          </w:p>
        </w:tc>
        <w:tc>
          <w:tcPr>
            <w:tcW w:w="3828" w:type="dxa"/>
          </w:tcPr>
          <w:p w:rsidR="00BF556F" w:rsidRPr="00BF556F" w:rsidRDefault="00BF556F" w:rsidP="00BF556F">
            <w:pPr>
              <w:autoSpaceDE w:val="0"/>
              <w:autoSpaceDN w:val="0"/>
              <w:adjustRightInd w:val="0"/>
              <w:spacing w:after="0" w:line="240" w:lineRule="auto"/>
              <w:rPr>
                <w:rFonts w:cs="Arial"/>
                <w:color w:val="000000"/>
                <w:sz w:val="20"/>
                <w:szCs w:val="20"/>
              </w:rPr>
            </w:pPr>
            <w:r w:rsidRPr="00BF556F">
              <w:rPr>
                <w:rFonts w:cs="Arial"/>
                <w:color w:val="000000"/>
                <w:sz w:val="20"/>
                <w:szCs w:val="20"/>
              </w:rPr>
              <w:t>86 Railway locos</w:t>
            </w:r>
          </w:p>
        </w:tc>
      </w:tr>
      <w:tr w:rsidR="00BF556F" w:rsidRPr="00BF556F" w:rsidTr="00BF556F">
        <w:trPr>
          <w:trHeight w:val="93"/>
        </w:trPr>
        <w:tc>
          <w:tcPr>
            <w:tcW w:w="3827" w:type="dxa"/>
          </w:tcPr>
          <w:p w:rsidR="00BF556F" w:rsidRPr="00BF556F" w:rsidRDefault="00BF556F" w:rsidP="00BF556F">
            <w:pPr>
              <w:autoSpaceDE w:val="0"/>
              <w:autoSpaceDN w:val="0"/>
              <w:adjustRightInd w:val="0"/>
              <w:spacing w:after="0" w:line="240" w:lineRule="auto"/>
              <w:rPr>
                <w:rFonts w:cs="Arial"/>
                <w:color w:val="000000"/>
                <w:sz w:val="20"/>
                <w:szCs w:val="20"/>
              </w:rPr>
            </w:pPr>
            <w:r w:rsidRPr="00BF556F">
              <w:rPr>
                <w:rFonts w:cs="Arial"/>
                <w:color w:val="000000"/>
                <w:sz w:val="20"/>
                <w:szCs w:val="20"/>
              </w:rPr>
              <w:t>57 Carpets</w:t>
            </w:r>
          </w:p>
        </w:tc>
        <w:tc>
          <w:tcPr>
            <w:tcW w:w="3827" w:type="dxa"/>
          </w:tcPr>
          <w:p w:rsidR="00BF556F" w:rsidRPr="00BF556F" w:rsidRDefault="00BF556F" w:rsidP="00BF556F">
            <w:pPr>
              <w:autoSpaceDE w:val="0"/>
              <w:autoSpaceDN w:val="0"/>
              <w:adjustRightInd w:val="0"/>
              <w:spacing w:after="0" w:line="240" w:lineRule="auto"/>
              <w:rPr>
                <w:rFonts w:cs="Arial"/>
                <w:color w:val="000000"/>
                <w:sz w:val="20"/>
                <w:szCs w:val="20"/>
              </w:rPr>
            </w:pPr>
            <w:r w:rsidRPr="00BF556F">
              <w:rPr>
                <w:rFonts w:cs="Arial"/>
                <w:color w:val="000000"/>
                <w:sz w:val="20"/>
                <w:szCs w:val="20"/>
              </w:rPr>
              <w:t>78 Lead</w:t>
            </w:r>
          </w:p>
        </w:tc>
        <w:tc>
          <w:tcPr>
            <w:tcW w:w="3828" w:type="dxa"/>
          </w:tcPr>
          <w:p w:rsidR="00BF556F" w:rsidRPr="00BF556F" w:rsidRDefault="00BF556F" w:rsidP="00BF556F">
            <w:pPr>
              <w:autoSpaceDE w:val="0"/>
              <w:autoSpaceDN w:val="0"/>
              <w:adjustRightInd w:val="0"/>
              <w:spacing w:after="0" w:line="240" w:lineRule="auto"/>
              <w:rPr>
                <w:rFonts w:cs="Arial"/>
                <w:color w:val="000000"/>
                <w:sz w:val="20"/>
                <w:szCs w:val="20"/>
              </w:rPr>
            </w:pPr>
            <w:r w:rsidRPr="00BF556F">
              <w:rPr>
                <w:rFonts w:cs="Arial"/>
                <w:color w:val="000000"/>
                <w:sz w:val="20"/>
                <w:szCs w:val="20"/>
              </w:rPr>
              <w:t>87 Vehicles</w:t>
            </w:r>
          </w:p>
        </w:tc>
      </w:tr>
      <w:tr w:rsidR="00BF556F" w:rsidRPr="00BF556F" w:rsidTr="00BF556F">
        <w:trPr>
          <w:trHeight w:val="93"/>
        </w:trPr>
        <w:tc>
          <w:tcPr>
            <w:tcW w:w="3827" w:type="dxa"/>
          </w:tcPr>
          <w:p w:rsidR="00BF556F" w:rsidRPr="00BF556F" w:rsidRDefault="00BF556F" w:rsidP="00BF556F">
            <w:pPr>
              <w:autoSpaceDE w:val="0"/>
              <w:autoSpaceDN w:val="0"/>
              <w:adjustRightInd w:val="0"/>
              <w:spacing w:after="0" w:line="240" w:lineRule="auto"/>
              <w:rPr>
                <w:rFonts w:cs="Arial"/>
                <w:color w:val="000000"/>
                <w:sz w:val="20"/>
                <w:szCs w:val="20"/>
              </w:rPr>
            </w:pPr>
            <w:r w:rsidRPr="00BF556F">
              <w:rPr>
                <w:rFonts w:cs="Arial"/>
                <w:color w:val="000000"/>
                <w:sz w:val="20"/>
                <w:szCs w:val="20"/>
              </w:rPr>
              <w:t>68 Stone, cement</w:t>
            </w:r>
          </w:p>
        </w:tc>
        <w:tc>
          <w:tcPr>
            <w:tcW w:w="3827" w:type="dxa"/>
          </w:tcPr>
          <w:p w:rsidR="00BF556F" w:rsidRPr="00BF556F" w:rsidRDefault="00BF556F" w:rsidP="00BF556F">
            <w:pPr>
              <w:autoSpaceDE w:val="0"/>
              <w:autoSpaceDN w:val="0"/>
              <w:adjustRightInd w:val="0"/>
              <w:spacing w:after="0" w:line="240" w:lineRule="auto"/>
              <w:rPr>
                <w:rFonts w:cs="Arial"/>
                <w:color w:val="000000"/>
                <w:sz w:val="20"/>
                <w:szCs w:val="20"/>
              </w:rPr>
            </w:pPr>
            <w:r w:rsidRPr="00BF556F">
              <w:rPr>
                <w:rFonts w:cs="Arial"/>
                <w:color w:val="000000"/>
                <w:sz w:val="20"/>
                <w:szCs w:val="20"/>
              </w:rPr>
              <w:t>79 Zinc</w:t>
            </w:r>
          </w:p>
        </w:tc>
        <w:tc>
          <w:tcPr>
            <w:tcW w:w="3828" w:type="dxa"/>
          </w:tcPr>
          <w:p w:rsidR="00BF556F" w:rsidRPr="00BF556F" w:rsidRDefault="00BF556F" w:rsidP="00BF556F">
            <w:pPr>
              <w:autoSpaceDE w:val="0"/>
              <w:autoSpaceDN w:val="0"/>
              <w:adjustRightInd w:val="0"/>
              <w:spacing w:after="0" w:line="240" w:lineRule="auto"/>
              <w:rPr>
                <w:rFonts w:cs="Arial"/>
                <w:color w:val="000000"/>
                <w:sz w:val="20"/>
                <w:szCs w:val="20"/>
              </w:rPr>
            </w:pPr>
            <w:r w:rsidRPr="00BF556F">
              <w:rPr>
                <w:rFonts w:cs="Arial"/>
                <w:color w:val="000000"/>
                <w:sz w:val="20"/>
                <w:szCs w:val="20"/>
              </w:rPr>
              <w:t>88 Aircraft</w:t>
            </w:r>
          </w:p>
        </w:tc>
      </w:tr>
      <w:tr w:rsidR="00BF556F" w:rsidRPr="00BF556F" w:rsidTr="00BF556F">
        <w:trPr>
          <w:trHeight w:val="93"/>
        </w:trPr>
        <w:tc>
          <w:tcPr>
            <w:tcW w:w="3827" w:type="dxa"/>
          </w:tcPr>
          <w:p w:rsidR="00BF556F" w:rsidRPr="00BF556F" w:rsidRDefault="00BF556F" w:rsidP="00BF556F">
            <w:pPr>
              <w:autoSpaceDE w:val="0"/>
              <w:autoSpaceDN w:val="0"/>
              <w:adjustRightInd w:val="0"/>
              <w:spacing w:after="0" w:line="240" w:lineRule="auto"/>
              <w:rPr>
                <w:rFonts w:cs="Arial"/>
                <w:color w:val="000000"/>
                <w:sz w:val="20"/>
                <w:szCs w:val="20"/>
              </w:rPr>
            </w:pPr>
            <w:r w:rsidRPr="00BF556F">
              <w:rPr>
                <w:rFonts w:cs="Arial"/>
                <w:color w:val="000000"/>
                <w:sz w:val="20"/>
                <w:szCs w:val="20"/>
              </w:rPr>
              <w:t>69 Ceramics</w:t>
            </w:r>
          </w:p>
        </w:tc>
        <w:tc>
          <w:tcPr>
            <w:tcW w:w="3827" w:type="dxa"/>
          </w:tcPr>
          <w:p w:rsidR="00BF556F" w:rsidRPr="00BF556F" w:rsidRDefault="00BF556F" w:rsidP="00BF556F">
            <w:pPr>
              <w:autoSpaceDE w:val="0"/>
              <w:autoSpaceDN w:val="0"/>
              <w:adjustRightInd w:val="0"/>
              <w:spacing w:after="0" w:line="240" w:lineRule="auto"/>
              <w:rPr>
                <w:rFonts w:cs="Arial"/>
                <w:color w:val="000000"/>
                <w:sz w:val="20"/>
                <w:szCs w:val="20"/>
              </w:rPr>
            </w:pPr>
            <w:r w:rsidRPr="00BF556F">
              <w:rPr>
                <w:rFonts w:cs="Arial"/>
                <w:color w:val="000000"/>
                <w:sz w:val="20"/>
                <w:szCs w:val="20"/>
              </w:rPr>
              <w:t>80 Tin</w:t>
            </w:r>
          </w:p>
        </w:tc>
        <w:tc>
          <w:tcPr>
            <w:tcW w:w="3828" w:type="dxa"/>
          </w:tcPr>
          <w:p w:rsidR="00BF556F" w:rsidRPr="00BF556F" w:rsidRDefault="00BF556F" w:rsidP="00BF556F">
            <w:pPr>
              <w:autoSpaceDE w:val="0"/>
              <w:autoSpaceDN w:val="0"/>
              <w:adjustRightInd w:val="0"/>
              <w:spacing w:after="0" w:line="240" w:lineRule="auto"/>
              <w:rPr>
                <w:rFonts w:cs="Arial"/>
                <w:color w:val="000000"/>
                <w:sz w:val="20"/>
                <w:szCs w:val="20"/>
              </w:rPr>
            </w:pPr>
            <w:r w:rsidRPr="00BF556F">
              <w:rPr>
                <w:rFonts w:cs="Arial"/>
                <w:color w:val="000000"/>
                <w:sz w:val="20"/>
                <w:szCs w:val="20"/>
              </w:rPr>
              <w:t>89 Ships</w:t>
            </w:r>
          </w:p>
        </w:tc>
      </w:tr>
      <w:tr w:rsidR="00BF556F" w:rsidRPr="00BF556F" w:rsidTr="00BF556F">
        <w:trPr>
          <w:trHeight w:val="93"/>
        </w:trPr>
        <w:tc>
          <w:tcPr>
            <w:tcW w:w="3827" w:type="dxa"/>
          </w:tcPr>
          <w:p w:rsidR="00BF556F" w:rsidRPr="00BF556F" w:rsidRDefault="00BF556F" w:rsidP="00BF556F">
            <w:pPr>
              <w:autoSpaceDE w:val="0"/>
              <w:autoSpaceDN w:val="0"/>
              <w:adjustRightInd w:val="0"/>
              <w:spacing w:after="0" w:line="240" w:lineRule="auto"/>
              <w:rPr>
                <w:rFonts w:cs="Arial"/>
                <w:color w:val="000000"/>
                <w:sz w:val="20"/>
                <w:szCs w:val="20"/>
              </w:rPr>
            </w:pPr>
            <w:r w:rsidRPr="00BF556F">
              <w:rPr>
                <w:rFonts w:cs="Arial"/>
                <w:color w:val="000000"/>
                <w:sz w:val="20"/>
                <w:szCs w:val="20"/>
              </w:rPr>
              <w:t>70 Glass</w:t>
            </w:r>
          </w:p>
        </w:tc>
        <w:tc>
          <w:tcPr>
            <w:tcW w:w="3827" w:type="dxa"/>
          </w:tcPr>
          <w:p w:rsidR="00BF556F" w:rsidRPr="00BF556F" w:rsidRDefault="00BF556F" w:rsidP="00BF556F">
            <w:pPr>
              <w:autoSpaceDE w:val="0"/>
              <w:autoSpaceDN w:val="0"/>
              <w:adjustRightInd w:val="0"/>
              <w:spacing w:after="0" w:line="240" w:lineRule="auto"/>
              <w:rPr>
                <w:rFonts w:cs="Arial"/>
                <w:color w:val="000000"/>
                <w:sz w:val="20"/>
                <w:szCs w:val="20"/>
              </w:rPr>
            </w:pPr>
            <w:r w:rsidRPr="00BF556F">
              <w:rPr>
                <w:rFonts w:cs="Arial"/>
                <w:color w:val="000000"/>
                <w:sz w:val="20"/>
                <w:szCs w:val="20"/>
              </w:rPr>
              <w:t>81 Base metals</w:t>
            </w:r>
          </w:p>
        </w:tc>
        <w:tc>
          <w:tcPr>
            <w:tcW w:w="3828" w:type="dxa"/>
          </w:tcPr>
          <w:p w:rsidR="00BF556F" w:rsidRPr="00BF556F" w:rsidRDefault="00BF556F" w:rsidP="00BF556F">
            <w:pPr>
              <w:autoSpaceDE w:val="0"/>
              <w:autoSpaceDN w:val="0"/>
              <w:adjustRightInd w:val="0"/>
              <w:spacing w:after="0" w:line="240" w:lineRule="auto"/>
              <w:rPr>
                <w:rFonts w:cs="Arial"/>
                <w:color w:val="000000"/>
                <w:sz w:val="20"/>
                <w:szCs w:val="20"/>
              </w:rPr>
            </w:pPr>
            <w:r w:rsidRPr="00BF556F">
              <w:rPr>
                <w:rFonts w:cs="Arial"/>
                <w:color w:val="000000"/>
                <w:sz w:val="20"/>
                <w:szCs w:val="20"/>
              </w:rPr>
              <w:t>93 Arms, ammunition</w:t>
            </w:r>
          </w:p>
        </w:tc>
      </w:tr>
      <w:tr w:rsidR="00BF556F" w:rsidRPr="00BF556F" w:rsidTr="00BF556F">
        <w:trPr>
          <w:trHeight w:val="93"/>
        </w:trPr>
        <w:tc>
          <w:tcPr>
            <w:tcW w:w="3828" w:type="dxa"/>
          </w:tcPr>
          <w:p w:rsidR="00BF556F" w:rsidRPr="00BF556F" w:rsidRDefault="00BF556F" w:rsidP="00BF556F">
            <w:pPr>
              <w:autoSpaceDE w:val="0"/>
              <w:autoSpaceDN w:val="0"/>
              <w:adjustRightInd w:val="0"/>
              <w:spacing w:after="0" w:line="240" w:lineRule="auto"/>
              <w:rPr>
                <w:rFonts w:cs="Arial"/>
                <w:color w:val="000000"/>
                <w:sz w:val="20"/>
                <w:szCs w:val="20"/>
              </w:rPr>
            </w:pPr>
            <w:r w:rsidRPr="00BF556F">
              <w:rPr>
                <w:rFonts w:cs="Arial"/>
                <w:color w:val="000000"/>
                <w:sz w:val="20"/>
                <w:szCs w:val="20"/>
              </w:rPr>
              <w:t>72 Steel, iron</w:t>
            </w:r>
          </w:p>
        </w:tc>
        <w:tc>
          <w:tcPr>
            <w:tcW w:w="7654" w:type="dxa"/>
            <w:gridSpan w:val="2"/>
          </w:tcPr>
          <w:p w:rsidR="00BF556F" w:rsidRPr="00BF556F" w:rsidRDefault="00BF556F" w:rsidP="00BF556F">
            <w:pPr>
              <w:autoSpaceDE w:val="0"/>
              <w:autoSpaceDN w:val="0"/>
              <w:adjustRightInd w:val="0"/>
              <w:spacing w:after="0" w:line="240" w:lineRule="auto"/>
              <w:rPr>
                <w:rFonts w:cs="Arial"/>
                <w:color w:val="000000"/>
                <w:sz w:val="20"/>
                <w:szCs w:val="20"/>
              </w:rPr>
            </w:pPr>
            <w:r w:rsidRPr="00BF556F">
              <w:rPr>
                <w:rFonts w:cs="Arial"/>
                <w:color w:val="000000"/>
                <w:sz w:val="20"/>
                <w:szCs w:val="20"/>
              </w:rPr>
              <w:t>82 Tools, cutlery</w:t>
            </w:r>
          </w:p>
        </w:tc>
      </w:tr>
      <w:tr w:rsidR="00BF556F" w:rsidRPr="00BF556F" w:rsidTr="00BF556F">
        <w:trPr>
          <w:trHeight w:val="93"/>
        </w:trPr>
        <w:tc>
          <w:tcPr>
            <w:tcW w:w="3828" w:type="dxa"/>
          </w:tcPr>
          <w:p w:rsidR="00BF556F" w:rsidRPr="00BF556F" w:rsidRDefault="00BF556F" w:rsidP="00BF556F">
            <w:pPr>
              <w:autoSpaceDE w:val="0"/>
              <w:autoSpaceDN w:val="0"/>
              <w:adjustRightInd w:val="0"/>
              <w:spacing w:after="0" w:line="240" w:lineRule="auto"/>
              <w:rPr>
                <w:rFonts w:cs="Arial"/>
                <w:color w:val="000000"/>
                <w:sz w:val="20"/>
                <w:szCs w:val="20"/>
              </w:rPr>
            </w:pPr>
            <w:r w:rsidRPr="00BF556F">
              <w:rPr>
                <w:rFonts w:cs="Arial"/>
                <w:color w:val="000000"/>
                <w:sz w:val="20"/>
                <w:szCs w:val="20"/>
              </w:rPr>
              <w:t>73 Steel articles</w:t>
            </w:r>
          </w:p>
        </w:tc>
        <w:tc>
          <w:tcPr>
            <w:tcW w:w="7654" w:type="dxa"/>
            <w:gridSpan w:val="2"/>
          </w:tcPr>
          <w:p w:rsidR="00BF556F" w:rsidRPr="00BF556F" w:rsidRDefault="00BF556F" w:rsidP="00BF556F">
            <w:pPr>
              <w:autoSpaceDE w:val="0"/>
              <w:autoSpaceDN w:val="0"/>
              <w:adjustRightInd w:val="0"/>
              <w:spacing w:after="0" w:line="240" w:lineRule="auto"/>
              <w:rPr>
                <w:rFonts w:cs="Arial"/>
                <w:color w:val="000000"/>
                <w:sz w:val="20"/>
                <w:szCs w:val="20"/>
              </w:rPr>
            </w:pPr>
            <w:r w:rsidRPr="00BF556F">
              <w:rPr>
                <w:rFonts w:cs="Arial"/>
                <w:color w:val="000000"/>
                <w:sz w:val="20"/>
                <w:szCs w:val="20"/>
              </w:rPr>
              <w:t>83 Base metal</w:t>
            </w:r>
          </w:p>
        </w:tc>
      </w:tr>
    </w:tbl>
    <w:p w:rsidR="00BF556F" w:rsidRPr="00D35EF1" w:rsidRDefault="00BF556F" w:rsidP="00BF556F">
      <w:pPr>
        <w:spacing w:after="0" w:line="240" w:lineRule="auto"/>
        <w:jc w:val="center"/>
        <w:rPr>
          <w:rFonts w:eastAsia="Times New Roman"/>
          <w:sz w:val="20"/>
          <w:szCs w:val="20"/>
        </w:rPr>
      </w:pPr>
    </w:p>
    <w:p w:rsidR="00BF556F" w:rsidRPr="00D35EF1" w:rsidRDefault="00BF556F" w:rsidP="00BF556F">
      <w:pPr>
        <w:pStyle w:val="Default"/>
        <w:jc w:val="center"/>
        <w:rPr>
          <w:rFonts w:asciiTheme="minorHAnsi" w:hAnsiTheme="minorHAnsi" w:cs="Times New Roman"/>
          <w:color w:val="auto"/>
          <w:sz w:val="20"/>
          <w:szCs w:val="20"/>
        </w:rPr>
      </w:pPr>
      <w:r w:rsidRPr="00D35EF1">
        <w:rPr>
          <w:rFonts w:asciiTheme="minorHAnsi" w:hAnsiTheme="minorHAnsi" w:cs="Times New Roman"/>
          <w:color w:val="auto"/>
          <w:sz w:val="20"/>
          <w:szCs w:val="20"/>
        </w:rPr>
        <w:t xml:space="preserve">Mandatory </w:t>
      </w:r>
      <w:r w:rsidRPr="00D35EF1">
        <w:rPr>
          <w:rFonts w:asciiTheme="minorHAnsi" w:hAnsiTheme="minorHAnsi" w:cs="Times New Roman"/>
          <w:b/>
          <w:color w:val="auto"/>
          <w:sz w:val="20"/>
          <w:szCs w:val="20"/>
        </w:rPr>
        <w:t>offshore treatment</w:t>
      </w:r>
      <w:r w:rsidRPr="00D35EF1">
        <w:rPr>
          <w:rFonts w:asciiTheme="minorHAnsi" w:hAnsiTheme="minorHAnsi" w:cs="Times New Roman"/>
          <w:color w:val="auto"/>
          <w:sz w:val="20"/>
          <w:szCs w:val="20"/>
        </w:rPr>
        <w:t xml:space="preserve"> is required for target high risk goods shipped as LCL, BB, Open Top or Flat Rack. Failure to comply with offshore treatment on targeted goods will result in re-export or destruction.</w:t>
      </w:r>
    </w:p>
    <w:p w:rsidR="00BF556F" w:rsidRPr="00D35EF1" w:rsidRDefault="00BF556F" w:rsidP="00BF556F">
      <w:pPr>
        <w:pStyle w:val="Default"/>
        <w:jc w:val="center"/>
        <w:rPr>
          <w:rFonts w:asciiTheme="minorHAnsi" w:hAnsiTheme="minorHAnsi" w:cs="Times New Roman"/>
          <w:color w:val="auto"/>
          <w:sz w:val="20"/>
          <w:szCs w:val="20"/>
        </w:rPr>
      </w:pPr>
    </w:p>
    <w:p w:rsidR="00BF556F" w:rsidRPr="00D35EF1" w:rsidRDefault="00BF556F" w:rsidP="00BF556F">
      <w:pPr>
        <w:pStyle w:val="Default"/>
        <w:jc w:val="center"/>
        <w:rPr>
          <w:rFonts w:asciiTheme="minorHAnsi" w:hAnsiTheme="minorHAnsi" w:cs="Times New Roman"/>
          <w:color w:val="auto"/>
          <w:sz w:val="20"/>
          <w:szCs w:val="20"/>
          <w:lang w:val="en"/>
        </w:rPr>
      </w:pPr>
      <w:r w:rsidRPr="00D35EF1">
        <w:rPr>
          <w:rFonts w:asciiTheme="minorHAnsi" w:hAnsiTheme="minorHAnsi" w:cs="Times New Roman"/>
          <w:color w:val="auto"/>
          <w:sz w:val="20"/>
          <w:szCs w:val="20"/>
          <w:lang w:val="en"/>
        </w:rPr>
        <w:t>Mandatory treatment (onshore or offshore) is required for target high risk goods shipped as FCL.</w:t>
      </w:r>
    </w:p>
    <w:p w:rsidR="00BF556F" w:rsidRPr="00D35EF1" w:rsidRDefault="00BF556F" w:rsidP="00BF556F">
      <w:pPr>
        <w:pStyle w:val="Default"/>
        <w:jc w:val="center"/>
        <w:rPr>
          <w:rFonts w:asciiTheme="minorHAnsi" w:hAnsiTheme="minorHAnsi" w:cs="Times New Roman"/>
          <w:color w:val="auto"/>
          <w:sz w:val="20"/>
          <w:szCs w:val="20"/>
          <w:lang w:val="en"/>
        </w:rPr>
      </w:pPr>
    </w:p>
    <w:p w:rsidR="00BF556F" w:rsidRPr="00D35EF1" w:rsidRDefault="00BF556F" w:rsidP="00BF556F">
      <w:pPr>
        <w:pStyle w:val="Default"/>
        <w:jc w:val="center"/>
        <w:rPr>
          <w:rFonts w:asciiTheme="minorHAnsi" w:hAnsiTheme="minorHAnsi" w:cs="Times New Roman"/>
          <w:color w:val="auto"/>
          <w:sz w:val="20"/>
          <w:szCs w:val="20"/>
          <w:lang w:val="en"/>
        </w:rPr>
      </w:pPr>
      <w:r w:rsidRPr="00D35EF1">
        <w:rPr>
          <w:rFonts w:asciiTheme="minorHAnsi" w:hAnsiTheme="minorHAnsi" w:cs="Times New Roman"/>
          <w:color w:val="auto"/>
          <w:sz w:val="20"/>
          <w:szCs w:val="20"/>
          <w:lang w:val="en"/>
        </w:rPr>
        <w:t>Any customers who are importing commodities that fall under the target risk goods from target risk countries (manufactured or shipped) should be speaking with their suppliers to discuss offshore treatment options.</w:t>
      </w:r>
    </w:p>
    <w:p w:rsidR="00BF556F" w:rsidRPr="00D35EF1" w:rsidRDefault="00BF556F" w:rsidP="00BF556F">
      <w:pPr>
        <w:pStyle w:val="Default"/>
        <w:jc w:val="center"/>
        <w:rPr>
          <w:rFonts w:asciiTheme="minorHAnsi" w:hAnsiTheme="minorHAnsi" w:cs="Times New Roman"/>
          <w:color w:val="auto"/>
          <w:sz w:val="20"/>
          <w:szCs w:val="20"/>
          <w:lang w:val="en"/>
        </w:rPr>
      </w:pPr>
    </w:p>
    <w:p w:rsidR="00D35EF1" w:rsidRPr="00D35EF1" w:rsidRDefault="00BF556F" w:rsidP="00BF556F">
      <w:pPr>
        <w:pStyle w:val="Default"/>
        <w:jc w:val="center"/>
        <w:rPr>
          <w:rFonts w:asciiTheme="minorHAnsi" w:hAnsiTheme="minorHAnsi" w:cs="Times New Roman"/>
          <w:color w:val="auto"/>
          <w:sz w:val="20"/>
          <w:szCs w:val="20"/>
          <w:lang w:val="en"/>
        </w:rPr>
      </w:pPr>
      <w:r w:rsidRPr="00D35EF1">
        <w:rPr>
          <w:rFonts w:asciiTheme="minorHAnsi" w:hAnsiTheme="minorHAnsi" w:cs="Times New Roman"/>
          <w:color w:val="auto"/>
          <w:sz w:val="20"/>
          <w:szCs w:val="20"/>
          <w:lang w:val="en"/>
        </w:rPr>
        <w:t xml:space="preserve">All offshore treatment providers must be approved by the DAWR. Details of the treatment methods and the offshore providers can be found here </w:t>
      </w:r>
    </w:p>
    <w:p w:rsidR="00D35EF1" w:rsidRPr="00D35EF1" w:rsidRDefault="00592BE1" w:rsidP="00BF556F">
      <w:pPr>
        <w:pStyle w:val="Default"/>
        <w:jc w:val="center"/>
        <w:rPr>
          <w:rStyle w:val="Hyperlink"/>
          <w:rFonts w:asciiTheme="minorHAnsi" w:hAnsiTheme="minorHAnsi"/>
          <w:sz w:val="20"/>
          <w:szCs w:val="20"/>
        </w:rPr>
      </w:pPr>
      <w:hyperlink r:id="rId9" w:history="1">
        <w:r w:rsidR="00D35EF1" w:rsidRPr="00D35EF1">
          <w:rPr>
            <w:rStyle w:val="Hyperlink"/>
            <w:rFonts w:asciiTheme="minorHAnsi" w:hAnsiTheme="minorHAnsi" w:cs="Times New Roman"/>
            <w:sz w:val="20"/>
            <w:szCs w:val="20"/>
          </w:rPr>
          <w:t>http://www.agriculture.gov.au/import/before/pests/brown-marmorated-stink-bugs/offshore-treatment-providers</w:t>
        </w:r>
      </w:hyperlink>
    </w:p>
    <w:p w:rsidR="00D35EF1" w:rsidRPr="00D35EF1" w:rsidRDefault="00D35EF1" w:rsidP="00BF556F">
      <w:pPr>
        <w:pStyle w:val="Default"/>
        <w:jc w:val="center"/>
        <w:rPr>
          <w:rFonts w:asciiTheme="minorHAnsi" w:hAnsiTheme="minorHAnsi" w:cs="Times New Roman"/>
          <w:color w:val="auto"/>
          <w:sz w:val="20"/>
          <w:szCs w:val="20"/>
          <w:lang w:val="en"/>
        </w:rPr>
      </w:pPr>
    </w:p>
    <w:p w:rsidR="003D2DBC" w:rsidRPr="00D35EF1" w:rsidRDefault="00D35EF1" w:rsidP="00BF556F">
      <w:pPr>
        <w:pStyle w:val="Default"/>
        <w:jc w:val="center"/>
        <w:rPr>
          <w:rFonts w:asciiTheme="minorHAnsi" w:hAnsiTheme="minorHAnsi" w:cs="Times New Roman"/>
          <w:color w:val="auto"/>
          <w:sz w:val="20"/>
          <w:szCs w:val="20"/>
          <w:lang w:val="en"/>
        </w:rPr>
      </w:pPr>
      <w:r w:rsidRPr="00D35EF1">
        <w:rPr>
          <w:rFonts w:asciiTheme="minorHAnsi" w:hAnsiTheme="minorHAnsi" w:cs="Times New Roman"/>
          <w:color w:val="auto"/>
          <w:sz w:val="20"/>
          <w:szCs w:val="20"/>
          <w:lang w:val="en"/>
        </w:rPr>
        <w:lastRenderedPageBreak/>
        <w:t>If your consignment arrives with a treatment certificate from a company that is not an approved treatment provider, it will either be re-fumigated (FCL / FCX) or re-exported / destroyed.</w:t>
      </w:r>
    </w:p>
    <w:p w:rsidR="00D35EF1" w:rsidRPr="00D35EF1" w:rsidRDefault="00D35EF1" w:rsidP="00D35EF1">
      <w:pPr>
        <w:pStyle w:val="Default"/>
        <w:rPr>
          <w:rFonts w:asciiTheme="minorHAnsi" w:hAnsiTheme="minorHAnsi" w:cs="Times New Roman"/>
          <w:color w:val="auto"/>
          <w:sz w:val="20"/>
          <w:szCs w:val="20"/>
          <w:lang w:val="en"/>
        </w:rPr>
      </w:pPr>
    </w:p>
    <w:p w:rsidR="00D35EF1" w:rsidRPr="00D35EF1" w:rsidRDefault="00D35EF1" w:rsidP="00D35EF1">
      <w:pPr>
        <w:pStyle w:val="Default"/>
        <w:ind w:left="720"/>
        <w:jc w:val="center"/>
        <w:rPr>
          <w:rFonts w:asciiTheme="minorHAnsi" w:hAnsiTheme="minorHAnsi" w:cs="Times New Roman"/>
          <w:color w:val="auto"/>
          <w:sz w:val="20"/>
          <w:szCs w:val="20"/>
          <w:lang w:val="en"/>
        </w:rPr>
      </w:pPr>
      <w:r w:rsidRPr="00D35EF1">
        <w:rPr>
          <w:rFonts w:asciiTheme="minorHAnsi" w:hAnsiTheme="minorHAnsi" w:cs="Times New Roman"/>
          <w:color w:val="auto"/>
          <w:sz w:val="20"/>
          <w:szCs w:val="20"/>
          <w:lang w:val="en"/>
        </w:rPr>
        <w:t>Export or destruction of target high risk goods requiring mandatory offshore treatment and arriving untreated, or treated by an unapproved treatment provider, unless exceptional circumstances are granted.</w:t>
      </w:r>
    </w:p>
    <w:p w:rsidR="00D35EF1" w:rsidRPr="00D35EF1" w:rsidRDefault="00D35EF1" w:rsidP="00D35EF1">
      <w:pPr>
        <w:pStyle w:val="Default"/>
        <w:ind w:left="720"/>
        <w:jc w:val="center"/>
        <w:rPr>
          <w:rFonts w:asciiTheme="minorHAnsi" w:hAnsiTheme="minorHAnsi" w:cs="Times New Roman"/>
          <w:color w:val="auto"/>
          <w:sz w:val="20"/>
          <w:szCs w:val="20"/>
          <w:lang w:val="en"/>
        </w:rPr>
      </w:pPr>
    </w:p>
    <w:p w:rsidR="00D35EF1" w:rsidRPr="00D35EF1" w:rsidRDefault="00D35EF1" w:rsidP="00D35EF1">
      <w:pPr>
        <w:pStyle w:val="Default"/>
        <w:ind w:left="720"/>
        <w:jc w:val="center"/>
        <w:rPr>
          <w:rFonts w:asciiTheme="minorHAnsi" w:hAnsiTheme="minorHAnsi" w:cs="Times New Roman"/>
          <w:color w:val="auto"/>
          <w:sz w:val="20"/>
          <w:szCs w:val="20"/>
          <w:lang w:val="en"/>
        </w:rPr>
      </w:pPr>
      <w:r w:rsidRPr="00D35EF1">
        <w:rPr>
          <w:rFonts w:asciiTheme="minorHAnsi" w:hAnsiTheme="minorHAnsi" w:cs="Times New Roman"/>
          <w:color w:val="auto"/>
          <w:sz w:val="20"/>
          <w:szCs w:val="20"/>
          <w:lang w:val="en"/>
        </w:rPr>
        <w:t>Target risk goods will be subject to increased onshore intervention through random inspection and will be directed for onshore treatment if BMSB is detected.</w:t>
      </w:r>
    </w:p>
    <w:p w:rsidR="00D35EF1" w:rsidRPr="00D35EF1" w:rsidRDefault="00D35EF1" w:rsidP="00D35EF1">
      <w:pPr>
        <w:pStyle w:val="Default"/>
        <w:ind w:left="720"/>
        <w:jc w:val="center"/>
        <w:rPr>
          <w:rFonts w:asciiTheme="minorHAnsi" w:hAnsiTheme="minorHAnsi" w:cs="Times New Roman"/>
          <w:color w:val="auto"/>
          <w:sz w:val="20"/>
          <w:szCs w:val="20"/>
          <w:lang w:val="en"/>
        </w:rPr>
      </w:pPr>
    </w:p>
    <w:p w:rsidR="00D35EF1" w:rsidRPr="00D35EF1" w:rsidRDefault="00D35EF1" w:rsidP="00D35EF1">
      <w:pPr>
        <w:pStyle w:val="Default"/>
        <w:ind w:left="720"/>
        <w:jc w:val="center"/>
        <w:rPr>
          <w:rFonts w:asciiTheme="minorHAnsi" w:hAnsiTheme="minorHAnsi" w:cs="Times New Roman"/>
          <w:color w:val="auto"/>
          <w:sz w:val="20"/>
          <w:szCs w:val="20"/>
          <w:lang w:val="en"/>
        </w:rPr>
      </w:pPr>
      <w:r w:rsidRPr="00D35EF1">
        <w:rPr>
          <w:rFonts w:asciiTheme="minorHAnsi" w:hAnsiTheme="minorHAnsi" w:cs="Times New Roman"/>
          <w:color w:val="auto"/>
          <w:sz w:val="20"/>
          <w:szCs w:val="20"/>
          <w:lang w:val="en"/>
        </w:rPr>
        <w:t>Random inspection of goods after treatment to validate the effectiveness of treatments.</w:t>
      </w:r>
    </w:p>
    <w:p w:rsidR="00D35EF1" w:rsidRPr="00D35EF1" w:rsidRDefault="00D35EF1" w:rsidP="00D35EF1">
      <w:pPr>
        <w:pStyle w:val="Default"/>
        <w:ind w:left="720"/>
        <w:jc w:val="center"/>
        <w:rPr>
          <w:rFonts w:asciiTheme="minorHAnsi" w:hAnsiTheme="minorHAnsi" w:cs="Times New Roman"/>
          <w:color w:val="auto"/>
          <w:sz w:val="20"/>
          <w:szCs w:val="20"/>
          <w:lang w:val="en"/>
        </w:rPr>
      </w:pPr>
    </w:p>
    <w:p w:rsidR="00D35EF1" w:rsidRDefault="00D35EF1" w:rsidP="00D35EF1">
      <w:pPr>
        <w:pStyle w:val="Default"/>
        <w:ind w:left="720"/>
        <w:jc w:val="center"/>
        <w:rPr>
          <w:rFonts w:asciiTheme="minorHAnsi" w:hAnsiTheme="minorHAnsi" w:cs="Times New Roman"/>
          <w:color w:val="auto"/>
          <w:sz w:val="20"/>
          <w:szCs w:val="20"/>
          <w:lang w:val="en"/>
        </w:rPr>
      </w:pPr>
      <w:r w:rsidRPr="00D35EF1">
        <w:rPr>
          <w:rFonts w:asciiTheme="minorHAnsi" w:hAnsiTheme="minorHAnsi" w:cs="Times New Roman"/>
          <w:color w:val="auto"/>
          <w:sz w:val="20"/>
          <w:szCs w:val="20"/>
          <w:lang w:val="en"/>
        </w:rPr>
        <w:t>Random inspection of goods from all other emerging BMSB risk countries.</w:t>
      </w:r>
    </w:p>
    <w:p w:rsidR="00D35EF1" w:rsidRDefault="00D35EF1" w:rsidP="00D35EF1">
      <w:pPr>
        <w:pStyle w:val="Default"/>
        <w:ind w:left="720"/>
        <w:jc w:val="center"/>
        <w:rPr>
          <w:rFonts w:asciiTheme="minorHAnsi" w:hAnsiTheme="minorHAnsi" w:cs="Times New Roman"/>
          <w:color w:val="auto"/>
          <w:sz w:val="20"/>
          <w:szCs w:val="20"/>
          <w:lang w:val="en"/>
        </w:rPr>
      </w:pPr>
    </w:p>
    <w:p w:rsidR="00D35EF1" w:rsidRPr="00D35EF1" w:rsidRDefault="00D35EF1" w:rsidP="00D35EF1">
      <w:pPr>
        <w:pStyle w:val="Default"/>
        <w:ind w:left="720"/>
        <w:jc w:val="center"/>
        <w:rPr>
          <w:rFonts w:asciiTheme="minorHAnsi" w:hAnsiTheme="minorHAnsi" w:cs="Times New Roman"/>
          <w:color w:val="auto"/>
          <w:sz w:val="20"/>
          <w:szCs w:val="20"/>
          <w:lang w:val="en"/>
        </w:rPr>
      </w:pPr>
      <w:r>
        <w:rPr>
          <w:rFonts w:asciiTheme="minorHAnsi" w:hAnsiTheme="minorHAnsi" w:cs="Times New Roman"/>
          <w:color w:val="auto"/>
          <w:sz w:val="20"/>
          <w:szCs w:val="20"/>
          <w:lang w:val="en"/>
        </w:rPr>
        <w:t>*</w:t>
      </w:r>
    </w:p>
    <w:p w:rsidR="00D35EF1" w:rsidRPr="00D35EF1" w:rsidRDefault="00D35EF1" w:rsidP="00D35EF1">
      <w:pPr>
        <w:pStyle w:val="Default"/>
        <w:ind w:left="720"/>
        <w:jc w:val="center"/>
        <w:rPr>
          <w:rFonts w:asciiTheme="minorHAnsi" w:hAnsiTheme="minorHAnsi" w:cs="Times New Roman"/>
          <w:sz w:val="20"/>
          <w:szCs w:val="20"/>
          <w:lang w:val="en"/>
        </w:rPr>
      </w:pPr>
    </w:p>
    <w:p w:rsidR="00D35EF1" w:rsidRPr="00D35EF1" w:rsidRDefault="00D35EF1" w:rsidP="00D35EF1">
      <w:pPr>
        <w:pStyle w:val="PlainText"/>
        <w:jc w:val="center"/>
        <w:rPr>
          <w:rFonts w:asciiTheme="minorHAnsi" w:hAnsiTheme="minorHAnsi"/>
          <w:sz w:val="20"/>
          <w:szCs w:val="20"/>
          <w:lang w:val="en"/>
        </w:rPr>
      </w:pPr>
      <w:r w:rsidRPr="00D35EF1">
        <w:rPr>
          <w:rFonts w:asciiTheme="minorHAnsi" w:hAnsiTheme="minorHAnsi"/>
          <w:sz w:val="20"/>
          <w:szCs w:val="20"/>
          <w:lang w:val="en"/>
        </w:rPr>
        <w:t xml:space="preserve">Additionally, the department has outlined a list of commodities considered as a </w:t>
      </w:r>
      <w:r w:rsidRPr="00012E9F">
        <w:rPr>
          <w:rFonts w:asciiTheme="minorHAnsi" w:hAnsiTheme="minorHAnsi"/>
          <w:b/>
          <w:sz w:val="20"/>
          <w:szCs w:val="20"/>
          <w:lang w:val="en"/>
        </w:rPr>
        <w:t>Target Risk</w:t>
      </w:r>
      <w:r w:rsidRPr="00D35EF1">
        <w:rPr>
          <w:rFonts w:asciiTheme="minorHAnsi" w:hAnsiTheme="minorHAnsi"/>
          <w:sz w:val="20"/>
          <w:szCs w:val="20"/>
          <w:lang w:val="en"/>
        </w:rPr>
        <w:t>.</w:t>
      </w:r>
    </w:p>
    <w:p w:rsidR="00D35EF1" w:rsidRDefault="00D35EF1" w:rsidP="00D35EF1">
      <w:pPr>
        <w:pStyle w:val="PlainText"/>
        <w:jc w:val="center"/>
        <w:rPr>
          <w:rFonts w:asciiTheme="minorHAnsi" w:hAnsiTheme="minorHAnsi"/>
          <w:sz w:val="20"/>
          <w:szCs w:val="20"/>
          <w:lang w:val="en"/>
        </w:rPr>
      </w:pPr>
      <w:r w:rsidRPr="00D35EF1">
        <w:rPr>
          <w:rFonts w:asciiTheme="minorHAnsi" w:hAnsiTheme="minorHAnsi"/>
          <w:sz w:val="20"/>
          <w:szCs w:val="20"/>
          <w:lang w:val="en"/>
        </w:rPr>
        <w:t>Goods in this category will be subject to increased onshore intervention through random inspection. If BMSB is detected, the goods will be directed for onshore treatment.</w:t>
      </w:r>
    </w:p>
    <w:p w:rsidR="00D35EF1" w:rsidRDefault="00D35EF1" w:rsidP="00D35EF1">
      <w:pPr>
        <w:pStyle w:val="PlainText"/>
        <w:jc w:val="center"/>
        <w:rPr>
          <w:rFonts w:asciiTheme="minorHAnsi" w:hAnsiTheme="minorHAnsi"/>
          <w:sz w:val="20"/>
          <w:szCs w:val="20"/>
          <w:lang w:val="en"/>
        </w:rPr>
      </w:pPr>
    </w:p>
    <w:tbl>
      <w:tblPr>
        <w:tblW w:w="5000" w:type="pct"/>
        <w:tblCellMar>
          <w:left w:w="0" w:type="dxa"/>
          <w:right w:w="0" w:type="dxa"/>
        </w:tblCellMar>
        <w:tblLook w:val="04A0" w:firstRow="1" w:lastRow="0" w:firstColumn="1" w:lastColumn="0" w:noHBand="0" w:noVBand="1"/>
      </w:tblPr>
      <w:tblGrid>
        <w:gridCol w:w="3820"/>
        <w:gridCol w:w="3820"/>
        <w:gridCol w:w="3820"/>
      </w:tblGrid>
      <w:tr w:rsidR="00012E9F" w:rsidRPr="00012E9F" w:rsidTr="00012E9F">
        <w:tc>
          <w:tcPr>
            <w:tcW w:w="3030" w:type="dxa"/>
            <w:tcBorders>
              <w:top w:val="single" w:sz="8" w:space="0" w:color="CDE8EA"/>
              <w:left w:val="single" w:sz="8" w:space="0" w:color="CDE8EA"/>
              <w:bottom w:val="single" w:sz="8" w:space="0" w:color="CDE8EA"/>
              <w:right w:val="single" w:sz="8" w:space="0" w:color="CDE8EA"/>
            </w:tcBorders>
            <w:tcMar>
              <w:top w:w="60" w:type="dxa"/>
              <w:left w:w="60" w:type="dxa"/>
              <w:bottom w:w="60" w:type="dxa"/>
              <w:right w:w="60" w:type="dxa"/>
            </w:tcMar>
            <w:vAlign w:val="bottom"/>
            <w:hideMark/>
          </w:tcPr>
          <w:p w:rsidR="00012E9F" w:rsidRPr="00012E9F" w:rsidRDefault="00012E9F" w:rsidP="00012E9F">
            <w:pPr>
              <w:pStyle w:val="PlainText"/>
              <w:rPr>
                <w:sz w:val="20"/>
                <w:szCs w:val="20"/>
              </w:rPr>
            </w:pPr>
            <w:r w:rsidRPr="00012E9F">
              <w:rPr>
                <w:sz w:val="20"/>
                <w:szCs w:val="20"/>
              </w:rPr>
              <w:t>25 Salt, minerals</w:t>
            </w:r>
          </w:p>
        </w:tc>
        <w:tc>
          <w:tcPr>
            <w:tcW w:w="3030" w:type="dxa"/>
            <w:tcBorders>
              <w:top w:val="single" w:sz="8" w:space="0" w:color="CDE8EA"/>
              <w:left w:val="nil"/>
              <w:bottom w:val="single" w:sz="8" w:space="0" w:color="CDE8EA"/>
              <w:right w:val="single" w:sz="8" w:space="0" w:color="CDE8EA"/>
            </w:tcBorders>
            <w:tcMar>
              <w:top w:w="60" w:type="dxa"/>
              <w:left w:w="60" w:type="dxa"/>
              <w:bottom w:w="60" w:type="dxa"/>
              <w:right w:w="60" w:type="dxa"/>
            </w:tcMar>
            <w:vAlign w:val="bottom"/>
            <w:hideMark/>
          </w:tcPr>
          <w:p w:rsidR="00012E9F" w:rsidRPr="00012E9F" w:rsidRDefault="00012E9F" w:rsidP="00012E9F">
            <w:pPr>
              <w:pStyle w:val="PlainText"/>
              <w:rPr>
                <w:sz w:val="20"/>
                <w:szCs w:val="20"/>
              </w:rPr>
            </w:pPr>
            <w:r w:rsidRPr="00012E9F">
              <w:rPr>
                <w:sz w:val="20"/>
                <w:szCs w:val="20"/>
              </w:rPr>
              <w:t>31 Fertilisers</w:t>
            </w:r>
          </w:p>
        </w:tc>
        <w:tc>
          <w:tcPr>
            <w:tcW w:w="3030" w:type="dxa"/>
            <w:tcBorders>
              <w:top w:val="single" w:sz="8" w:space="0" w:color="CDE8EA"/>
              <w:left w:val="nil"/>
              <w:bottom w:val="single" w:sz="8" w:space="0" w:color="CDE8EA"/>
              <w:right w:val="single" w:sz="8" w:space="0" w:color="CDE8EA"/>
            </w:tcBorders>
            <w:tcMar>
              <w:top w:w="60" w:type="dxa"/>
              <w:left w:w="60" w:type="dxa"/>
              <w:bottom w:w="60" w:type="dxa"/>
              <w:right w:w="60" w:type="dxa"/>
            </w:tcMar>
            <w:vAlign w:val="bottom"/>
            <w:hideMark/>
          </w:tcPr>
          <w:p w:rsidR="00012E9F" w:rsidRPr="00012E9F" w:rsidRDefault="00012E9F" w:rsidP="00012E9F">
            <w:pPr>
              <w:pStyle w:val="PlainText"/>
              <w:rPr>
                <w:sz w:val="20"/>
                <w:szCs w:val="20"/>
              </w:rPr>
            </w:pPr>
            <w:r w:rsidRPr="00012E9F">
              <w:rPr>
                <w:sz w:val="20"/>
                <w:szCs w:val="20"/>
              </w:rPr>
              <w:t>47 Wood pulp</w:t>
            </w:r>
          </w:p>
        </w:tc>
      </w:tr>
      <w:tr w:rsidR="00012E9F" w:rsidRPr="00012E9F" w:rsidTr="00012E9F">
        <w:tc>
          <w:tcPr>
            <w:tcW w:w="3030" w:type="dxa"/>
            <w:tcBorders>
              <w:top w:val="nil"/>
              <w:left w:val="single" w:sz="8" w:space="0" w:color="CDE8EA"/>
              <w:bottom w:val="single" w:sz="8" w:space="0" w:color="CDE8EA"/>
              <w:right w:val="single" w:sz="8" w:space="0" w:color="CDE8EA"/>
            </w:tcBorders>
            <w:tcMar>
              <w:top w:w="60" w:type="dxa"/>
              <w:left w:w="60" w:type="dxa"/>
              <w:bottom w:w="60" w:type="dxa"/>
              <w:right w:w="60" w:type="dxa"/>
            </w:tcMar>
            <w:vAlign w:val="bottom"/>
            <w:hideMark/>
          </w:tcPr>
          <w:p w:rsidR="00012E9F" w:rsidRPr="00012E9F" w:rsidRDefault="00012E9F" w:rsidP="00012E9F">
            <w:pPr>
              <w:pStyle w:val="PlainText"/>
              <w:rPr>
                <w:sz w:val="20"/>
                <w:szCs w:val="20"/>
              </w:rPr>
            </w:pPr>
            <w:r w:rsidRPr="00012E9F">
              <w:rPr>
                <w:sz w:val="20"/>
                <w:szCs w:val="20"/>
              </w:rPr>
              <w:t>26 Ores, slag, ash</w:t>
            </w:r>
          </w:p>
        </w:tc>
        <w:tc>
          <w:tcPr>
            <w:tcW w:w="3030" w:type="dxa"/>
            <w:tcBorders>
              <w:top w:val="nil"/>
              <w:left w:val="nil"/>
              <w:bottom w:val="single" w:sz="8" w:space="0" w:color="CDE8EA"/>
              <w:right w:val="single" w:sz="8" w:space="0" w:color="CDE8EA"/>
            </w:tcBorders>
            <w:tcMar>
              <w:top w:w="60" w:type="dxa"/>
              <w:left w:w="60" w:type="dxa"/>
              <w:bottom w:w="60" w:type="dxa"/>
              <w:right w:w="60" w:type="dxa"/>
            </w:tcMar>
            <w:vAlign w:val="bottom"/>
            <w:hideMark/>
          </w:tcPr>
          <w:p w:rsidR="00012E9F" w:rsidRPr="00012E9F" w:rsidRDefault="00012E9F" w:rsidP="00012E9F">
            <w:pPr>
              <w:pStyle w:val="PlainText"/>
              <w:rPr>
                <w:sz w:val="20"/>
                <w:szCs w:val="20"/>
              </w:rPr>
            </w:pPr>
            <w:r w:rsidRPr="00012E9F">
              <w:rPr>
                <w:sz w:val="20"/>
                <w:szCs w:val="20"/>
              </w:rPr>
              <w:t>38 Chemical products</w:t>
            </w:r>
          </w:p>
        </w:tc>
        <w:tc>
          <w:tcPr>
            <w:tcW w:w="3030" w:type="dxa"/>
            <w:tcBorders>
              <w:top w:val="nil"/>
              <w:left w:val="nil"/>
              <w:bottom w:val="single" w:sz="8" w:space="0" w:color="CDE8EA"/>
              <w:right w:val="single" w:sz="8" w:space="0" w:color="CDE8EA"/>
            </w:tcBorders>
            <w:tcMar>
              <w:top w:w="60" w:type="dxa"/>
              <w:left w:w="60" w:type="dxa"/>
              <w:bottom w:w="60" w:type="dxa"/>
              <w:right w:w="60" w:type="dxa"/>
            </w:tcMar>
            <w:vAlign w:val="bottom"/>
            <w:hideMark/>
          </w:tcPr>
          <w:p w:rsidR="00012E9F" w:rsidRPr="00012E9F" w:rsidRDefault="00012E9F" w:rsidP="00012E9F">
            <w:pPr>
              <w:pStyle w:val="PlainText"/>
              <w:rPr>
                <w:sz w:val="20"/>
                <w:szCs w:val="20"/>
              </w:rPr>
            </w:pPr>
            <w:r w:rsidRPr="00012E9F">
              <w:rPr>
                <w:sz w:val="20"/>
                <w:szCs w:val="20"/>
              </w:rPr>
              <w:t>48 Paper, cardboard</w:t>
            </w:r>
          </w:p>
        </w:tc>
      </w:tr>
      <w:tr w:rsidR="00012E9F" w:rsidRPr="00012E9F" w:rsidTr="00012E9F">
        <w:tc>
          <w:tcPr>
            <w:tcW w:w="3030" w:type="dxa"/>
            <w:tcBorders>
              <w:top w:val="nil"/>
              <w:left w:val="single" w:sz="8" w:space="0" w:color="CDE8EA"/>
              <w:bottom w:val="single" w:sz="8" w:space="0" w:color="CDE8EA"/>
              <w:right w:val="single" w:sz="8" w:space="0" w:color="CDE8EA"/>
            </w:tcBorders>
            <w:tcMar>
              <w:top w:w="60" w:type="dxa"/>
              <w:left w:w="60" w:type="dxa"/>
              <w:bottom w:w="60" w:type="dxa"/>
              <w:right w:w="60" w:type="dxa"/>
            </w:tcMar>
            <w:vAlign w:val="bottom"/>
            <w:hideMark/>
          </w:tcPr>
          <w:p w:rsidR="00012E9F" w:rsidRPr="00012E9F" w:rsidRDefault="00012E9F" w:rsidP="00012E9F">
            <w:pPr>
              <w:pStyle w:val="PlainText"/>
              <w:rPr>
                <w:sz w:val="20"/>
                <w:szCs w:val="20"/>
              </w:rPr>
            </w:pPr>
            <w:r w:rsidRPr="00012E9F">
              <w:rPr>
                <w:sz w:val="20"/>
                <w:szCs w:val="20"/>
              </w:rPr>
              <w:t>27 Fuel oils</w:t>
            </w:r>
          </w:p>
        </w:tc>
        <w:tc>
          <w:tcPr>
            <w:tcW w:w="3030" w:type="dxa"/>
            <w:tcBorders>
              <w:top w:val="nil"/>
              <w:left w:val="nil"/>
              <w:bottom w:val="single" w:sz="8" w:space="0" w:color="CDE8EA"/>
              <w:right w:val="single" w:sz="8" w:space="0" w:color="CDE8EA"/>
            </w:tcBorders>
            <w:tcMar>
              <w:top w:w="60" w:type="dxa"/>
              <w:left w:w="60" w:type="dxa"/>
              <w:bottom w:w="60" w:type="dxa"/>
              <w:right w:w="60" w:type="dxa"/>
            </w:tcMar>
            <w:vAlign w:val="bottom"/>
            <w:hideMark/>
          </w:tcPr>
          <w:p w:rsidR="00012E9F" w:rsidRPr="00012E9F" w:rsidRDefault="00012E9F" w:rsidP="00012E9F">
            <w:pPr>
              <w:pStyle w:val="PlainText"/>
              <w:rPr>
                <w:sz w:val="20"/>
                <w:szCs w:val="20"/>
              </w:rPr>
            </w:pPr>
            <w:r w:rsidRPr="00012E9F">
              <w:rPr>
                <w:sz w:val="20"/>
                <w:szCs w:val="20"/>
              </w:rPr>
              <w:t>39 Plastics</w:t>
            </w:r>
          </w:p>
        </w:tc>
        <w:tc>
          <w:tcPr>
            <w:tcW w:w="3030" w:type="dxa"/>
            <w:tcBorders>
              <w:top w:val="nil"/>
              <w:left w:val="nil"/>
              <w:bottom w:val="single" w:sz="8" w:space="0" w:color="CDE8EA"/>
              <w:right w:val="single" w:sz="8" w:space="0" w:color="CDE8EA"/>
            </w:tcBorders>
            <w:tcMar>
              <w:top w:w="60" w:type="dxa"/>
              <w:left w:w="60" w:type="dxa"/>
              <w:bottom w:w="60" w:type="dxa"/>
              <w:right w:w="60" w:type="dxa"/>
            </w:tcMar>
            <w:vAlign w:val="bottom"/>
            <w:hideMark/>
          </w:tcPr>
          <w:p w:rsidR="00012E9F" w:rsidRPr="00012E9F" w:rsidRDefault="00012E9F" w:rsidP="00012E9F">
            <w:pPr>
              <w:pStyle w:val="PlainText"/>
              <w:rPr>
                <w:sz w:val="20"/>
                <w:szCs w:val="20"/>
              </w:rPr>
            </w:pPr>
            <w:r w:rsidRPr="00012E9F">
              <w:rPr>
                <w:sz w:val="20"/>
                <w:szCs w:val="20"/>
              </w:rPr>
              <w:t>49 Printed matter</w:t>
            </w:r>
          </w:p>
        </w:tc>
      </w:tr>
      <w:tr w:rsidR="00012E9F" w:rsidRPr="00012E9F" w:rsidTr="00012E9F">
        <w:tc>
          <w:tcPr>
            <w:tcW w:w="3030" w:type="dxa"/>
            <w:tcBorders>
              <w:top w:val="nil"/>
              <w:left w:val="single" w:sz="8" w:space="0" w:color="CDE8EA"/>
              <w:bottom w:val="single" w:sz="8" w:space="0" w:color="CDE8EA"/>
              <w:right w:val="single" w:sz="8" w:space="0" w:color="CDE8EA"/>
            </w:tcBorders>
            <w:tcMar>
              <w:top w:w="60" w:type="dxa"/>
              <w:left w:w="60" w:type="dxa"/>
              <w:bottom w:w="60" w:type="dxa"/>
              <w:right w:w="60" w:type="dxa"/>
            </w:tcMar>
            <w:vAlign w:val="bottom"/>
            <w:hideMark/>
          </w:tcPr>
          <w:p w:rsidR="00012E9F" w:rsidRPr="00012E9F" w:rsidRDefault="00012E9F" w:rsidP="00012E9F">
            <w:pPr>
              <w:pStyle w:val="PlainText"/>
              <w:rPr>
                <w:sz w:val="20"/>
                <w:szCs w:val="20"/>
              </w:rPr>
            </w:pPr>
            <w:r w:rsidRPr="00012E9F">
              <w:rPr>
                <w:sz w:val="20"/>
                <w:szCs w:val="20"/>
              </w:rPr>
              <w:t>28 Inorganic chemicals</w:t>
            </w:r>
          </w:p>
        </w:tc>
        <w:tc>
          <w:tcPr>
            <w:tcW w:w="3030" w:type="dxa"/>
            <w:tcBorders>
              <w:top w:val="nil"/>
              <w:left w:val="nil"/>
              <w:bottom w:val="single" w:sz="8" w:space="0" w:color="CDE8EA"/>
              <w:right w:val="single" w:sz="8" w:space="0" w:color="CDE8EA"/>
            </w:tcBorders>
            <w:tcMar>
              <w:top w:w="60" w:type="dxa"/>
              <w:left w:w="60" w:type="dxa"/>
              <w:bottom w:w="60" w:type="dxa"/>
              <w:right w:w="60" w:type="dxa"/>
            </w:tcMar>
            <w:vAlign w:val="bottom"/>
            <w:hideMark/>
          </w:tcPr>
          <w:p w:rsidR="00012E9F" w:rsidRPr="00012E9F" w:rsidRDefault="00012E9F" w:rsidP="00012E9F">
            <w:pPr>
              <w:pStyle w:val="PlainText"/>
              <w:rPr>
                <w:sz w:val="20"/>
                <w:szCs w:val="20"/>
              </w:rPr>
            </w:pPr>
            <w:r w:rsidRPr="00012E9F">
              <w:rPr>
                <w:sz w:val="20"/>
                <w:szCs w:val="20"/>
              </w:rPr>
              <w:t>40 Tyres, rubber</w:t>
            </w:r>
          </w:p>
        </w:tc>
        <w:tc>
          <w:tcPr>
            <w:tcW w:w="3030" w:type="dxa"/>
            <w:tcBorders>
              <w:top w:val="nil"/>
              <w:left w:val="nil"/>
              <w:bottom w:val="single" w:sz="8" w:space="0" w:color="CDE8EA"/>
              <w:right w:val="single" w:sz="8" w:space="0" w:color="CDE8EA"/>
            </w:tcBorders>
            <w:tcMar>
              <w:top w:w="60" w:type="dxa"/>
              <w:left w:w="60" w:type="dxa"/>
              <w:bottom w:w="60" w:type="dxa"/>
              <w:right w:w="60" w:type="dxa"/>
            </w:tcMar>
            <w:vAlign w:val="bottom"/>
            <w:hideMark/>
          </w:tcPr>
          <w:p w:rsidR="00012E9F" w:rsidRPr="00012E9F" w:rsidRDefault="00012E9F" w:rsidP="00012E9F">
            <w:pPr>
              <w:pStyle w:val="PlainText"/>
              <w:rPr>
                <w:sz w:val="20"/>
                <w:szCs w:val="20"/>
              </w:rPr>
            </w:pPr>
            <w:r w:rsidRPr="00012E9F">
              <w:rPr>
                <w:sz w:val="20"/>
                <w:szCs w:val="20"/>
              </w:rPr>
              <w:t>56 Wadding, felt</w:t>
            </w:r>
          </w:p>
        </w:tc>
      </w:tr>
      <w:tr w:rsidR="00012E9F" w:rsidRPr="00012E9F" w:rsidTr="00012E9F">
        <w:tc>
          <w:tcPr>
            <w:tcW w:w="3030" w:type="dxa"/>
            <w:tcBorders>
              <w:top w:val="nil"/>
              <w:left w:val="single" w:sz="8" w:space="0" w:color="CDE8EA"/>
              <w:bottom w:val="single" w:sz="8" w:space="0" w:color="CDE8EA"/>
              <w:right w:val="single" w:sz="8" w:space="0" w:color="CDE8EA"/>
            </w:tcBorders>
            <w:tcMar>
              <w:top w:w="60" w:type="dxa"/>
              <w:left w:w="60" w:type="dxa"/>
              <w:bottom w:w="60" w:type="dxa"/>
              <w:right w:w="60" w:type="dxa"/>
            </w:tcMar>
            <w:vAlign w:val="bottom"/>
            <w:hideMark/>
          </w:tcPr>
          <w:p w:rsidR="00012E9F" w:rsidRPr="00012E9F" w:rsidRDefault="00012E9F" w:rsidP="00012E9F">
            <w:pPr>
              <w:pStyle w:val="PlainText"/>
              <w:rPr>
                <w:sz w:val="20"/>
                <w:szCs w:val="20"/>
              </w:rPr>
            </w:pPr>
            <w:r w:rsidRPr="00012E9F">
              <w:rPr>
                <w:sz w:val="20"/>
                <w:szCs w:val="20"/>
              </w:rPr>
              <w:t>29 Organic chemicals</w:t>
            </w:r>
          </w:p>
        </w:tc>
        <w:tc>
          <w:tcPr>
            <w:tcW w:w="3030" w:type="dxa"/>
            <w:tcBorders>
              <w:top w:val="nil"/>
              <w:left w:val="nil"/>
              <w:bottom w:val="single" w:sz="8" w:space="0" w:color="CDE8EA"/>
              <w:right w:val="single" w:sz="8" w:space="0" w:color="CDE8EA"/>
            </w:tcBorders>
            <w:tcMar>
              <w:top w:w="60" w:type="dxa"/>
              <w:left w:w="60" w:type="dxa"/>
              <w:bottom w:w="60" w:type="dxa"/>
              <w:right w:w="60" w:type="dxa"/>
            </w:tcMar>
            <w:vAlign w:val="bottom"/>
            <w:hideMark/>
          </w:tcPr>
          <w:p w:rsidR="00012E9F" w:rsidRPr="00012E9F" w:rsidRDefault="00012E9F" w:rsidP="00012E9F">
            <w:pPr>
              <w:pStyle w:val="PlainText"/>
              <w:rPr>
                <w:sz w:val="20"/>
                <w:szCs w:val="20"/>
              </w:rPr>
            </w:pPr>
            <w:r w:rsidRPr="00012E9F">
              <w:rPr>
                <w:sz w:val="20"/>
                <w:szCs w:val="20"/>
              </w:rPr>
              <w:t>46 Straw, basket ware</w:t>
            </w:r>
          </w:p>
        </w:tc>
        <w:tc>
          <w:tcPr>
            <w:tcW w:w="0" w:type="auto"/>
            <w:tcBorders>
              <w:top w:val="nil"/>
              <w:left w:val="nil"/>
              <w:bottom w:val="single" w:sz="8" w:space="0" w:color="CDE8EA"/>
              <w:right w:val="single" w:sz="8" w:space="0" w:color="CDE8EA"/>
            </w:tcBorders>
            <w:vAlign w:val="center"/>
            <w:hideMark/>
          </w:tcPr>
          <w:p w:rsidR="00012E9F" w:rsidRPr="00012E9F" w:rsidRDefault="00012E9F" w:rsidP="00012E9F">
            <w:pPr>
              <w:pStyle w:val="PlainText"/>
              <w:rPr>
                <w:sz w:val="20"/>
                <w:szCs w:val="20"/>
              </w:rPr>
            </w:pPr>
          </w:p>
        </w:tc>
      </w:tr>
    </w:tbl>
    <w:p w:rsidR="00D35EF1" w:rsidRPr="00D35EF1" w:rsidRDefault="00D35EF1" w:rsidP="00012E9F">
      <w:pPr>
        <w:pStyle w:val="PlainText"/>
        <w:rPr>
          <w:rFonts w:asciiTheme="minorHAnsi" w:hAnsiTheme="minorHAnsi"/>
          <w:sz w:val="20"/>
          <w:szCs w:val="20"/>
          <w:lang w:val="en"/>
        </w:rPr>
      </w:pPr>
    </w:p>
    <w:p w:rsidR="00D35EF1" w:rsidRPr="00D35EF1" w:rsidRDefault="00D35EF1" w:rsidP="00D35EF1">
      <w:pPr>
        <w:pStyle w:val="Default"/>
        <w:ind w:left="720"/>
        <w:jc w:val="center"/>
        <w:rPr>
          <w:rFonts w:asciiTheme="minorHAnsi" w:hAnsiTheme="minorHAnsi" w:cs="Times New Roman"/>
          <w:sz w:val="20"/>
          <w:szCs w:val="20"/>
          <w:lang w:val="en"/>
        </w:rPr>
      </w:pPr>
    </w:p>
    <w:p w:rsidR="00012E9F" w:rsidRPr="00012E9F" w:rsidRDefault="00012E9F" w:rsidP="00012E9F">
      <w:pPr>
        <w:pStyle w:val="Default"/>
        <w:ind w:left="720"/>
        <w:jc w:val="center"/>
        <w:rPr>
          <w:rFonts w:asciiTheme="minorHAnsi" w:hAnsiTheme="minorHAnsi" w:cs="Times New Roman"/>
          <w:color w:val="auto"/>
          <w:sz w:val="20"/>
          <w:szCs w:val="20"/>
          <w:lang w:val="en"/>
        </w:rPr>
      </w:pPr>
      <w:r w:rsidRPr="00012E9F">
        <w:rPr>
          <w:rFonts w:asciiTheme="minorHAnsi" w:hAnsiTheme="minorHAnsi" w:cs="Times New Roman"/>
          <w:color w:val="auto"/>
          <w:sz w:val="20"/>
          <w:szCs w:val="20"/>
          <w:lang w:val="en"/>
        </w:rPr>
        <w:t xml:space="preserve">We </w:t>
      </w:r>
      <w:proofErr w:type="spellStart"/>
      <w:r w:rsidRPr="00012E9F">
        <w:rPr>
          <w:rFonts w:asciiTheme="minorHAnsi" w:hAnsiTheme="minorHAnsi" w:cs="Times New Roman"/>
          <w:color w:val="auto"/>
          <w:sz w:val="20"/>
          <w:szCs w:val="20"/>
          <w:lang w:val="en"/>
        </w:rPr>
        <w:t>realise</w:t>
      </w:r>
      <w:proofErr w:type="spellEnd"/>
      <w:r w:rsidRPr="00012E9F">
        <w:rPr>
          <w:rFonts w:asciiTheme="minorHAnsi" w:hAnsiTheme="minorHAnsi" w:cs="Times New Roman"/>
          <w:color w:val="auto"/>
          <w:sz w:val="20"/>
          <w:szCs w:val="20"/>
          <w:lang w:val="en"/>
        </w:rPr>
        <w:t xml:space="preserve"> that this may be a long, and fairly complex range of situations to get your heads around, so please – as alway</w:t>
      </w:r>
      <w:r w:rsidR="00A11227">
        <w:rPr>
          <w:rFonts w:asciiTheme="minorHAnsi" w:hAnsiTheme="minorHAnsi" w:cs="Times New Roman"/>
          <w:color w:val="auto"/>
          <w:sz w:val="20"/>
          <w:szCs w:val="20"/>
          <w:lang w:val="en"/>
        </w:rPr>
        <w:t>s, do not hesitate to contact us</w:t>
      </w:r>
      <w:r w:rsidRPr="00012E9F">
        <w:rPr>
          <w:rFonts w:asciiTheme="minorHAnsi" w:hAnsiTheme="minorHAnsi" w:cs="Times New Roman"/>
          <w:color w:val="auto"/>
          <w:sz w:val="20"/>
          <w:szCs w:val="20"/>
          <w:lang w:val="en"/>
        </w:rPr>
        <w:t xml:space="preserve"> </w:t>
      </w:r>
      <w:r w:rsidR="00A11227">
        <w:rPr>
          <w:rFonts w:asciiTheme="minorHAnsi" w:hAnsiTheme="minorHAnsi" w:cs="Times New Roman"/>
          <w:color w:val="auto"/>
          <w:sz w:val="20"/>
          <w:szCs w:val="20"/>
          <w:lang w:val="en"/>
        </w:rPr>
        <w:t xml:space="preserve">with the subject BMSB queries and we will </w:t>
      </w:r>
      <w:r w:rsidRPr="00012E9F">
        <w:rPr>
          <w:rFonts w:asciiTheme="minorHAnsi" w:hAnsiTheme="minorHAnsi" w:cs="Times New Roman"/>
          <w:color w:val="auto"/>
          <w:sz w:val="20"/>
          <w:szCs w:val="20"/>
          <w:lang w:val="en"/>
        </w:rPr>
        <w:t>answer any of your questions.</w:t>
      </w:r>
    </w:p>
    <w:p w:rsidR="00012E9F" w:rsidRPr="00012E9F" w:rsidRDefault="00012E9F" w:rsidP="00012E9F">
      <w:pPr>
        <w:pStyle w:val="Default"/>
        <w:ind w:left="720"/>
        <w:jc w:val="center"/>
        <w:rPr>
          <w:rFonts w:asciiTheme="minorHAnsi" w:hAnsiTheme="minorHAnsi" w:cs="Times New Roman"/>
          <w:color w:val="auto"/>
          <w:sz w:val="20"/>
          <w:szCs w:val="20"/>
          <w:lang w:val="en"/>
        </w:rPr>
      </w:pPr>
    </w:p>
    <w:p w:rsidR="00D35EF1" w:rsidRDefault="00012E9F" w:rsidP="00012E9F">
      <w:pPr>
        <w:pStyle w:val="Default"/>
        <w:ind w:left="720"/>
        <w:jc w:val="center"/>
        <w:rPr>
          <w:rFonts w:asciiTheme="minorHAnsi" w:hAnsiTheme="minorHAnsi" w:cs="Times New Roman"/>
          <w:color w:val="auto"/>
          <w:sz w:val="20"/>
          <w:szCs w:val="20"/>
          <w:lang w:val="en"/>
        </w:rPr>
      </w:pPr>
      <w:r w:rsidRPr="00012E9F">
        <w:rPr>
          <w:rFonts w:asciiTheme="minorHAnsi" w:hAnsiTheme="minorHAnsi" w:cs="Times New Roman"/>
          <w:color w:val="auto"/>
          <w:sz w:val="20"/>
          <w:szCs w:val="20"/>
          <w:lang w:val="en"/>
        </w:rPr>
        <w:t>Oh, and if you’re curious as to what has caused all of this trouble, here’s a pic of the little fella.</w:t>
      </w:r>
    </w:p>
    <w:p w:rsidR="00012E9F" w:rsidRDefault="00012E9F" w:rsidP="00012E9F">
      <w:pPr>
        <w:pStyle w:val="Default"/>
        <w:ind w:left="720"/>
        <w:jc w:val="center"/>
        <w:rPr>
          <w:rFonts w:asciiTheme="minorHAnsi" w:hAnsiTheme="minorHAnsi" w:cs="Times New Roman"/>
          <w:color w:val="auto"/>
          <w:sz w:val="20"/>
          <w:szCs w:val="20"/>
          <w:lang w:val="en"/>
        </w:rPr>
      </w:pPr>
    </w:p>
    <w:p w:rsidR="00012E9F" w:rsidRDefault="00012E9F" w:rsidP="00012E9F">
      <w:pPr>
        <w:pStyle w:val="Default"/>
        <w:ind w:left="720"/>
        <w:jc w:val="center"/>
        <w:rPr>
          <w:rFonts w:asciiTheme="minorHAnsi" w:hAnsiTheme="minorHAnsi" w:cs="Times New Roman"/>
          <w:color w:val="auto"/>
          <w:sz w:val="20"/>
          <w:szCs w:val="20"/>
          <w:lang w:val="en"/>
        </w:rPr>
      </w:pPr>
      <w:r>
        <w:rPr>
          <w:rFonts w:asciiTheme="minorHAnsi" w:hAnsiTheme="minorHAnsi" w:cs="Times New Roman"/>
          <w:noProof/>
          <w:color w:val="auto"/>
          <w:sz w:val="20"/>
          <w:szCs w:val="20"/>
          <w:lang w:eastAsia="en-AU"/>
        </w:rPr>
        <w:drawing>
          <wp:inline distT="0" distB="0" distL="0" distR="0">
            <wp:extent cx="2705100" cy="2705100"/>
            <wp:effectExtent l="0" t="0" r="0" b="0"/>
            <wp:docPr id="2" name="Picture 2" descr="C:\Users\jackie.duemmer.PFDW8\Google Drive\Sales &amp; Marketing\Newletters\Images\BMS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jackie.duemmer.PFDW8\Google Drive\Sales &amp; Marketing\Newletters\Images\BMSB.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05100" cy="2705100"/>
                    </a:xfrm>
                    <a:prstGeom prst="rect">
                      <a:avLst/>
                    </a:prstGeom>
                    <a:noFill/>
                    <a:ln>
                      <a:noFill/>
                    </a:ln>
                  </pic:spPr>
                </pic:pic>
              </a:graphicData>
            </a:graphic>
          </wp:inline>
        </w:drawing>
      </w:r>
    </w:p>
    <w:p w:rsidR="00012E9F" w:rsidRDefault="00012E9F" w:rsidP="00012E9F">
      <w:pPr>
        <w:pStyle w:val="Default"/>
        <w:ind w:left="720"/>
        <w:jc w:val="center"/>
        <w:rPr>
          <w:rFonts w:asciiTheme="minorHAnsi" w:hAnsiTheme="minorHAnsi" w:cs="Times New Roman"/>
          <w:color w:val="auto"/>
          <w:sz w:val="20"/>
          <w:szCs w:val="20"/>
          <w:lang w:val="en"/>
        </w:rPr>
      </w:pPr>
    </w:p>
    <w:p w:rsidR="00012E9F" w:rsidRDefault="00012E9F" w:rsidP="00012E9F">
      <w:pPr>
        <w:pStyle w:val="Default"/>
        <w:ind w:left="720"/>
        <w:rPr>
          <w:rFonts w:asciiTheme="minorHAnsi" w:hAnsiTheme="minorHAnsi" w:cs="Times New Roman"/>
          <w:b/>
          <w:color w:val="0070C0"/>
          <w:sz w:val="20"/>
          <w:szCs w:val="20"/>
          <w:u w:val="single"/>
          <w:lang w:val="en"/>
        </w:rPr>
      </w:pPr>
      <w:r>
        <w:rPr>
          <w:rFonts w:asciiTheme="minorHAnsi" w:hAnsiTheme="minorHAnsi" w:cs="Times New Roman"/>
          <w:color w:val="auto"/>
          <w:sz w:val="20"/>
          <w:szCs w:val="20"/>
          <w:lang w:val="en"/>
        </w:rPr>
        <w:t xml:space="preserve">If you are interested to learn more about this insect and the impact which it may have on our environment please </w:t>
      </w:r>
      <w:hyperlink r:id="rId11" w:history="1">
        <w:r w:rsidRPr="00012E9F">
          <w:rPr>
            <w:rStyle w:val="Hyperlink"/>
            <w:rFonts w:asciiTheme="minorHAnsi" w:hAnsiTheme="minorHAnsi" w:cs="Times New Roman"/>
            <w:b/>
            <w:sz w:val="20"/>
            <w:szCs w:val="20"/>
            <w:lang w:val="en"/>
          </w:rPr>
          <w:t>click here</w:t>
        </w:r>
      </w:hyperlink>
    </w:p>
    <w:p w:rsidR="00012E9F" w:rsidRDefault="00012E9F" w:rsidP="00012E9F">
      <w:pPr>
        <w:pStyle w:val="Default"/>
        <w:ind w:left="720"/>
        <w:rPr>
          <w:rFonts w:asciiTheme="minorHAnsi" w:hAnsiTheme="minorHAnsi" w:cs="Times New Roman"/>
          <w:b/>
          <w:color w:val="0070C0"/>
          <w:sz w:val="20"/>
          <w:szCs w:val="20"/>
          <w:u w:val="single"/>
          <w:lang w:val="en"/>
        </w:rPr>
      </w:pPr>
    </w:p>
    <w:p w:rsidR="00012E9F" w:rsidRDefault="00012E9F" w:rsidP="00012E9F">
      <w:pPr>
        <w:pStyle w:val="Default"/>
        <w:ind w:left="720"/>
        <w:rPr>
          <w:rFonts w:asciiTheme="minorHAnsi" w:hAnsiTheme="minorHAnsi" w:cs="Times New Roman"/>
          <w:b/>
          <w:color w:val="0070C0"/>
          <w:sz w:val="20"/>
          <w:szCs w:val="20"/>
          <w:u w:val="single"/>
          <w:lang w:val="en"/>
        </w:rPr>
      </w:pPr>
    </w:p>
    <w:p w:rsidR="00012E9F" w:rsidRDefault="00012E9F" w:rsidP="00012E9F">
      <w:pPr>
        <w:pStyle w:val="Default"/>
        <w:ind w:left="720"/>
        <w:rPr>
          <w:rFonts w:asciiTheme="minorHAnsi" w:hAnsiTheme="minorHAnsi" w:cs="Times New Roman"/>
          <w:b/>
          <w:color w:val="0070C0"/>
          <w:sz w:val="20"/>
          <w:szCs w:val="20"/>
          <w:u w:val="single"/>
          <w:lang w:val="en"/>
        </w:rPr>
      </w:pPr>
    </w:p>
    <w:p w:rsidR="00012E9F" w:rsidRDefault="00012E9F" w:rsidP="00012E9F">
      <w:pPr>
        <w:pStyle w:val="Default"/>
        <w:ind w:left="720"/>
        <w:rPr>
          <w:rFonts w:asciiTheme="minorHAnsi" w:hAnsiTheme="minorHAnsi" w:cs="Times New Roman"/>
          <w:b/>
          <w:color w:val="0070C0"/>
          <w:sz w:val="20"/>
          <w:szCs w:val="20"/>
          <w:u w:val="single"/>
          <w:lang w:val="en"/>
        </w:rPr>
      </w:pPr>
    </w:p>
    <w:p w:rsidR="00012E9F" w:rsidRDefault="00012E9F" w:rsidP="00012E9F">
      <w:pPr>
        <w:pStyle w:val="Default"/>
        <w:ind w:left="720"/>
        <w:rPr>
          <w:rFonts w:asciiTheme="minorHAnsi" w:hAnsiTheme="minorHAnsi" w:cs="Times New Roman"/>
          <w:b/>
          <w:color w:val="0070C0"/>
          <w:sz w:val="20"/>
          <w:szCs w:val="20"/>
          <w:u w:val="single"/>
          <w:lang w:val="en"/>
        </w:rPr>
      </w:pPr>
      <w:r>
        <w:rPr>
          <w:rFonts w:ascii="Papyrus" w:hAnsi="Papyrus"/>
          <w:noProof/>
          <w:sz w:val="40"/>
          <w:szCs w:val="40"/>
          <w:lang w:eastAsia="en-AU"/>
        </w:rPr>
        <w:drawing>
          <wp:anchor distT="0" distB="0" distL="114300" distR="114300" simplePos="0" relativeHeight="251663360" behindDoc="0" locked="0" layoutInCell="1" allowOverlap="1" wp14:anchorId="213C3443" wp14:editId="1DADBF44">
            <wp:simplePos x="0" y="0"/>
            <wp:positionH relativeFrom="column">
              <wp:posOffset>2372360</wp:posOffset>
            </wp:positionH>
            <wp:positionV relativeFrom="paragraph">
              <wp:posOffset>116205</wp:posOffset>
            </wp:positionV>
            <wp:extent cx="2438400" cy="733425"/>
            <wp:effectExtent l="0" t="0" r="0" b="952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38400" cy="733425"/>
                    </a:xfrm>
                    <a:prstGeom prst="rect">
                      <a:avLst/>
                    </a:prstGeom>
                    <a:noFill/>
                  </pic:spPr>
                </pic:pic>
              </a:graphicData>
            </a:graphic>
            <wp14:sizeRelH relativeFrom="page">
              <wp14:pctWidth>0</wp14:pctWidth>
            </wp14:sizeRelH>
            <wp14:sizeRelV relativeFrom="page">
              <wp14:pctHeight>0</wp14:pctHeight>
            </wp14:sizeRelV>
          </wp:anchor>
        </w:drawing>
      </w:r>
    </w:p>
    <w:p w:rsidR="00012E9F" w:rsidRDefault="00012E9F" w:rsidP="00012E9F">
      <w:pPr>
        <w:pStyle w:val="Default"/>
        <w:ind w:left="720"/>
        <w:rPr>
          <w:rFonts w:asciiTheme="minorHAnsi" w:hAnsiTheme="minorHAnsi" w:cs="Times New Roman"/>
          <w:b/>
          <w:color w:val="0070C0"/>
          <w:sz w:val="20"/>
          <w:szCs w:val="20"/>
          <w:u w:val="single"/>
          <w:lang w:val="en"/>
        </w:rPr>
      </w:pPr>
    </w:p>
    <w:p w:rsidR="00012E9F" w:rsidRDefault="00012E9F" w:rsidP="00012E9F">
      <w:pPr>
        <w:pStyle w:val="Default"/>
        <w:ind w:left="720"/>
        <w:rPr>
          <w:rFonts w:asciiTheme="minorHAnsi" w:hAnsiTheme="minorHAnsi" w:cs="Times New Roman"/>
          <w:b/>
          <w:color w:val="0070C0"/>
          <w:sz w:val="20"/>
          <w:szCs w:val="20"/>
          <w:u w:val="single"/>
          <w:lang w:val="en"/>
        </w:rPr>
      </w:pPr>
    </w:p>
    <w:p w:rsidR="00012E9F" w:rsidRDefault="00012E9F" w:rsidP="00012E9F">
      <w:pPr>
        <w:pStyle w:val="Default"/>
        <w:ind w:left="720"/>
        <w:jc w:val="center"/>
        <w:rPr>
          <w:rFonts w:asciiTheme="minorHAnsi" w:hAnsiTheme="minorHAnsi" w:cs="Times New Roman"/>
          <w:color w:val="auto"/>
          <w:sz w:val="20"/>
          <w:szCs w:val="20"/>
          <w:lang w:val="en"/>
        </w:rPr>
      </w:pPr>
    </w:p>
    <w:p w:rsidR="00012E9F" w:rsidRPr="00012E9F" w:rsidRDefault="00012E9F" w:rsidP="00012E9F">
      <w:pPr>
        <w:pStyle w:val="Default"/>
        <w:ind w:left="720"/>
        <w:jc w:val="center"/>
        <w:rPr>
          <w:rFonts w:asciiTheme="minorHAnsi" w:hAnsiTheme="minorHAnsi" w:cs="Times New Roman"/>
          <w:color w:val="auto"/>
          <w:sz w:val="20"/>
          <w:szCs w:val="20"/>
          <w:lang w:val="en"/>
        </w:rPr>
      </w:pPr>
    </w:p>
    <w:p w:rsidR="00D35EF1" w:rsidRPr="00D35EF1" w:rsidRDefault="00D35EF1" w:rsidP="00D35EF1">
      <w:pPr>
        <w:pStyle w:val="Default"/>
        <w:jc w:val="center"/>
        <w:rPr>
          <w:rFonts w:asciiTheme="minorHAnsi" w:hAnsiTheme="minorHAnsi" w:cs="Times New Roman"/>
          <w:color w:val="auto"/>
          <w:sz w:val="20"/>
          <w:szCs w:val="20"/>
        </w:rPr>
      </w:pPr>
    </w:p>
    <w:p w:rsidR="00BF556F" w:rsidRDefault="00012E9F" w:rsidP="00BF556F">
      <w:pPr>
        <w:pStyle w:val="Default"/>
        <w:rPr>
          <w:rFonts w:asciiTheme="minorHAnsi" w:hAnsiTheme="minorHAnsi" w:cs="Times New Roman"/>
          <w:color w:val="auto"/>
          <w:sz w:val="20"/>
          <w:szCs w:val="20"/>
        </w:rPr>
      </w:pPr>
      <w:r w:rsidRPr="00012E9F">
        <w:rPr>
          <w:rFonts w:asciiTheme="minorHAnsi" w:hAnsiTheme="minorHAnsi" w:cs="Times New Roman"/>
          <w:noProof/>
          <w:color w:val="auto"/>
          <w:sz w:val="20"/>
          <w:szCs w:val="20"/>
          <w:lang w:eastAsia="en-AU"/>
        </w:rPr>
        <mc:AlternateContent>
          <mc:Choice Requires="wps">
            <w:drawing>
              <wp:anchor distT="0" distB="0" distL="114300" distR="114300" simplePos="0" relativeHeight="251662336" behindDoc="0" locked="0" layoutInCell="1" allowOverlap="1" wp14:anchorId="26AC8DBC" wp14:editId="44C61E3E">
                <wp:simplePos x="0" y="0"/>
                <wp:positionH relativeFrom="column">
                  <wp:align>center</wp:align>
                </wp:positionH>
                <wp:positionV relativeFrom="paragraph">
                  <wp:posOffset>0</wp:posOffset>
                </wp:positionV>
                <wp:extent cx="3362325" cy="1403985"/>
                <wp:effectExtent l="0" t="0" r="9525" b="444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62325" cy="1403985"/>
                        </a:xfrm>
                        <a:prstGeom prst="rect">
                          <a:avLst/>
                        </a:prstGeom>
                        <a:solidFill>
                          <a:srgbClr val="FFFFFF"/>
                        </a:solidFill>
                        <a:ln w="9525">
                          <a:noFill/>
                          <a:miter lim="800000"/>
                          <a:headEnd/>
                          <a:tailEnd/>
                        </a:ln>
                      </wps:spPr>
                      <wps:txbx>
                        <w:txbxContent>
                          <w:p w:rsidR="00012E9F" w:rsidRPr="00012E9F" w:rsidRDefault="00012E9F" w:rsidP="00012E9F">
                            <w:pPr>
                              <w:spacing w:after="0"/>
                              <w:jc w:val="center"/>
                              <w:rPr>
                                <w:rFonts w:ascii="Calibri" w:eastAsia="Calibri" w:hAnsi="Calibri" w:cs="Times New Roman"/>
                                <w:noProof/>
                                <w:color w:val="595959"/>
                                <w:sz w:val="16"/>
                                <w:szCs w:val="16"/>
                                <w:lang w:val="en-US" w:eastAsia="en-AU"/>
                              </w:rPr>
                            </w:pPr>
                            <w:r w:rsidRPr="00012E9F">
                              <w:rPr>
                                <w:rFonts w:ascii="Calibri" w:eastAsia="Calibri" w:hAnsi="Calibri" w:cs="Times New Roman"/>
                                <w:noProof/>
                                <w:color w:val="595959"/>
                                <w:sz w:val="16"/>
                                <w:szCs w:val="16"/>
                                <w:lang w:val="en-US" w:eastAsia="en-AU"/>
                              </w:rPr>
                              <w:t>Unit 21, 15-23 Kumulla Rd, Miranda NSW 2228</w:t>
                            </w:r>
                          </w:p>
                          <w:p w:rsidR="00012E9F" w:rsidRPr="00012E9F" w:rsidRDefault="00012E9F" w:rsidP="00012E9F">
                            <w:pPr>
                              <w:spacing w:after="0"/>
                              <w:jc w:val="center"/>
                              <w:rPr>
                                <w:rFonts w:ascii="Calibri" w:eastAsia="Calibri" w:hAnsi="Calibri" w:cs="Times New Roman"/>
                                <w:noProof/>
                                <w:color w:val="595959"/>
                                <w:sz w:val="16"/>
                                <w:szCs w:val="16"/>
                                <w:lang w:val="en-US" w:eastAsia="en-AU"/>
                              </w:rPr>
                            </w:pPr>
                            <w:r w:rsidRPr="00012E9F">
                              <w:rPr>
                                <w:rFonts w:ascii="Calibri" w:eastAsia="Calibri" w:hAnsi="Calibri" w:cs="Times New Roman"/>
                                <w:b/>
                                <w:bCs/>
                                <w:noProof/>
                                <w:color w:val="333399"/>
                                <w:sz w:val="16"/>
                                <w:szCs w:val="16"/>
                                <w:lang w:val="en-US" w:eastAsia="en-AU"/>
                              </w:rPr>
                              <w:t>T</w:t>
                            </w:r>
                            <w:r w:rsidRPr="00012E9F">
                              <w:rPr>
                                <w:rFonts w:ascii="Calibri" w:eastAsia="Calibri" w:hAnsi="Calibri" w:cs="Times New Roman"/>
                                <w:noProof/>
                                <w:color w:val="595959"/>
                                <w:sz w:val="16"/>
                                <w:szCs w:val="16"/>
                                <w:lang w:val="en-US" w:eastAsia="en-AU"/>
                              </w:rPr>
                              <w:t xml:space="preserve">  61 2 9531 8826 </w:t>
                            </w:r>
                            <w:r w:rsidRPr="00012E9F">
                              <w:rPr>
                                <w:rFonts w:ascii="Calibri" w:eastAsia="Calibri" w:hAnsi="Calibri" w:cs="Times New Roman"/>
                                <w:b/>
                                <w:bCs/>
                                <w:noProof/>
                                <w:color w:val="333399"/>
                                <w:sz w:val="16"/>
                                <w:szCs w:val="16"/>
                                <w:lang w:val="en-US" w:eastAsia="en-AU"/>
                              </w:rPr>
                              <w:t xml:space="preserve">   F  </w:t>
                            </w:r>
                            <w:r w:rsidRPr="00012E9F">
                              <w:rPr>
                                <w:rFonts w:ascii="Calibri" w:eastAsia="Calibri" w:hAnsi="Calibri" w:cs="Times New Roman"/>
                                <w:noProof/>
                                <w:color w:val="595959"/>
                                <w:sz w:val="16"/>
                                <w:szCs w:val="16"/>
                                <w:lang w:val="en-US" w:eastAsia="en-AU"/>
                              </w:rPr>
                              <w:t>61 2 9531 8827</w:t>
                            </w:r>
                          </w:p>
                          <w:p w:rsidR="00012E9F" w:rsidRPr="00012E9F" w:rsidRDefault="00592BE1" w:rsidP="00012E9F">
                            <w:pPr>
                              <w:spacing w:after="0"/>
                              <w:jc w:val="center"/>
                              <w:rPr>
                                <w:sz w:val="16"/>
                                <w:szCs w:val="16"/>
                              </w:rPr>
                            </w:pPr>
                            <w:hyperlink r:id="rId13" w:history="1">
                              <w:r w:rsidR="00012E9F" w:rsidRPr="00012E9F">
                                <w:rPr>
                                  <w:rStyle w:val="Hyperlink"/>
                                  <w:rFonts w:ascii="Calibri" w:eastAsia="Calibri" w:hAnsi="Calibri" w:cs="Times New Roman"/>
                                  <w:b/>
                                  <w:bCs/>
                                  <w:noProof/>
                                  <w:color w:val="333399"/>
                                  <w:sz w:val="16"/>
                                  <w:szCs w:val="16"/>
                                  <w:lang w:val="en-US" w:eastAsia="en-AU"/>
                                </w:rPr>
                                <w:t>www</w:t>
                              </w:r>
                              <w:r w:rsidR="00012E9F" w:rsidRPr="00012E9F">
                                <w:rPr>
                                  <w:rStyle w:val="Hyperlink"/>
                                  <w:rFonts w:ascii="Calibri" w:eastAsia="Calibri" w:hAnsi="Calibri" w:cs="Times New Roman"/>
                                  <w:noProof/>
                                  <w:color w:val="595959"/>
                                  <w:sz w:val="16"/>
                                  <w:szCs w:val="16"/>
                                  <w:lang w:val="en-US" w:eastAsia="en-AU"/>
                                </w:rPr>
                                <w:t>.precisionforwarding.com.au</w:t>
                              </w:r>
                            </w:hyperlink>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6AC8DBC" id="_x0000_s1027" type="#_x0000_t202" style="position:absolute;margin-left:0;margin-top:0;width:264.75pt;height:110.55pt;z-index:251662336;visibility:visible;mso-wrap-style:square;mso-width-percent:0;mso-height-percent:200;mso-wrap-distance-left:9pt;mso-wrap-distance-top:0;mso-wrap-distance-right:9pt;mso-wrap-distance-bottom:0;mso-position-horizontal:center;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it7IwIAACMEAAAOAAAAZHJzL2Uyb0RvYy54bWysU9uO2yAQfa/Uf0C8N3acZJtYcVbbbFNV&#10;2l6k3X4AxjhGBYYCiZ1+fQeczabtW1UeEMPMHM6cGda3g1bkKJyXYCo6neSUCMOhkWZf0W9PuzdL&#10;SnxgpmEKjKjoSXh6u3n9at3bUhTQgWqEIwhifNnbinYh2DLLPO+EZn4CVhh0tuA0C2i6fdY41iO6&#10;VlmR5zdZD66xDrjwHm/vRyfdJPy2FTx8aVsvAlEVRW4h7S7tddyzzZqVe8dsJ/mZBvsHFppJg49e&#10;oO5ZYOTg5F9QWnIHHtow4aAzaFvJRaoBq5nmf1Tz2DErUi0ojrcXmfz/g+Wfj18dkU1F55QYprFF&#10;T2II5B0MpIjq9NaXGPRoMSwMeI1dTpV6+wD8uycGth0ze3HnHPSdYA2ym8bM7Cp1xPERpO4/QYPP&#10;sEOABDS0TkfpUAyC6Nil06UzkQrHy9nsppgVC0o4+qbzfLZaLtIbrHxOt86HDwI0iYeKOmx9gmfH&#10;Bx8iHVY+h8TXPCjZ7KRSyXD7eqscOTIck11aZ/TfwpQhfUVXCyQSswzE/DRBWgYcYyV1RZd5XDGd&#10;lVGO96ZJ58CkGs/IRJmzPlGSUZww1ENqRBIvaldDc0LBHIxTi78MDx24n5T0OLEV9T8OzAlK1EeD&#10;oq+m83kc8WTMF28LNNy1p772MMMRqqKBkvG4DelbJDnsHTZnJ5NsL0zOlHESk5rnXxNH/dpOUS9/&#10;e/MLAAD//wMAUEsDBBQABgAIAAAAIQDwOh9J2wAAAAUBAAAPAAAAZHJzL2Rvd25yZXYueG1sTI9B&#10;S8QwEIXvgv8hzII3N22horXpsrh48SC4Lugx20ybsskkJNlu/fdGL3oZeLzHe9+0m8UaNmOIkyMB&#10;5boAhtQ7NdEo4PD+fHsPLCZJShpHKOALI2y666tWNspd6A3nfRpZLqHYSAE6Jd9wHnuNVsa180jZ&#10;G1ywMmUZRq6CvORya3hVFHfcyonygpYenzT2p/3ZCviwelK78Po5KDPvXoZt7ZfghbhZLdtHYAmX&#10;9BeGH/yMDl1mOrozqciMgPxI+r3Zq6uHGthRQFWVJfCu5f/pu28AAAD//wMAUEsBAi0AFAAGAAgA&#10;AAAhALaDOJL+AAAA4QEAABMAAAAAAAAAAAAAAAAAAAAAAFtDb250ZW50X1R5cGVzXS54bWxQSwEC&#10;LQAUAAYACAAAACEAOP0h/9YAAACUAQAACwAAAAAAAAAAAAAAAAAvAQAAX3JlbHMvLnJlbHNQSwEC&#10;LQAUAAYACAAAACEAnm4reyMCAAAjBAAADgAAAAAAAAAAAAAAAAAuAgAAZHJzL2Uyb0RvYy54bWxQ&#10;SwECLQAUAAYACAAAACEA8DofSdsAAAAFAQAADwAAAAAAAAAAAAAAAAB9BAAAZHJzL2Rvd25yZXYu&#10;eG1sUEsFBgAAAAAEAAQA8wAAAIUFAAAAAA==&#10;" stroked="f">
                <v:textbox style="mso-fit-shape-to-text:t">
                  <w:txbxContent>
                    <w:p w:rsidR="00012E9F" w:rsidRPr="00012E9F" w:rsidRDefault="00012E9F" w:rsidP="00012E9F">
                      <w:pPr>
                        <w:spacing w:after="0"/>
                        <w:jc w:val="center"/>
                        <w:rPr>
                          <w:rFonts w:ascii="Calibri" w:eastAsia="Calibri" w:hAnsi="Calibri" w:cs="Times New Roman"/>
                          <w:noProof/>
                          <w:color w:val="595959"/>
                          <w:sz w:val="16"/>
                          <w:szCs w:val="16"/>
                          <w:lang w:val="en-US" w:eastAsia="en-AU"/>
                        </w:rPr>
                      </w:pPr>
                      <w:r w:rsidRPr="00012E9F">
                        <w:rPr>
                          <w:rFonts w:ascii="Calibri" w:eastAsia="Calibri" w:hAnsi="Calibri" w:cs="Times New Roman"/>
                          <w:noProof/>
                          <w:color w:val="595959"/>
                          <w:sz w:val="16"/>
                          <w:szCs w:val="16"/>
                          <w:lang w:val="en-US" w:eastAsia="en-AU"/>
                        </w:rPr>
                        <w:t>Unit 21, 15-23 Kumulla Rd, Miranda NSW 2228</w:t>
                      </w:r>
                    </w:p>
                    <w:p w:rsidR="00012E9F" w:rsidRPr="00012E9F" w:rsidRDefault="00012E9F" w:rsidP="00012E9F">
                      <w:pPr>
                        <w:spacing w:after="0"/>
                        <w:jc w:val="center"/>
                        <w:rPr>
                          <w:rFonts w:ascii="Calibri" w:eastAsia="Calibri" w:hAnsi="Calibri" w:cs="Times New Roman"/>
                          <w:noProof/>
                          <w:color w:val="595959"/>
                          <w:sz w:val="16"/>
                          <w:szCs w:val="16"/>
                          <w:lang w:val="en-US" w:eastAsia="en-AU"/>
                        </w:rPr>
                      </w:pPr>
                      <w:r w:rsidRPr="00012E9F">
                        <w:rPr>
                          <w:rFonts w:ascii="Calibri" w:eastAsia="Calibri" w:hAnsi="Calibri" w:cs="Times New Roman"/>
                          <w:b/>
                          <w:bCs/>
                          <w:noProof/>
                          <w:color w:val="333399"/>
                          <w:sz w:val="16"/>
                          <w:szCs w:val="16"/>
                          <w:lang w:val="en-US" w:eastAsia="en-AU"/>
                        </w:rPr>
                        <w:t>T</w:t>
                      </w:r>
                      <w:r w:rsidRPr="00012E9F">
                        <w:rPr>
                          <w:rFonts w:ascii="Calibri" w:eastAsia="Calibri" w:hAnsi="Calibri" w:cs="Times New Roman"/>
                          <w:noProof/>
                          <w:color w:val="595959"/>
                          <w:sz w:val="16"/>
                          <w:szCs w:val="16"/>
                          <w:lang w:val="en-US" w:eastAsia="en-AU"/>
                        </w:rPr>
                        <w:t xml:space="preserve">  61 2 9531 8826 </w:t>
                      </w:r>
                      <w:r w:rsidRPr="00012E9F">
                        <w:rPr>
                          <w:rFonts w:ascii="Calibri" w:eastAsia="Calibri" w:hAnsi="Calibri" w:cs="Times New Roman"/>
                          <w:b/>
                          <w:bCs/>
                          <w:noProof/>
                          <w:color w:val="333399"/>
                          <w:sz w:val="16"/>
                          <w:szCs w:val="16"/>
                          <w:lang w:val="en-US" w:eastAsia="en-AU"/>
                        </w:rPr>
                        <w:t xml:space="preserve">   F  </w:t>
                      </w:r>
                      <w:r w:rsidRPr="00012E9F">
                        <w:rPr>
                          <w:rFonts w:ascii="Calibri" w:eastAsia="Calibri" w:hAnsi="Calibri" w:cs="Times New Roman"/>
                          <w:noProof/>
                          <w:color w:val="595959"/>
                          <w:sz w:val="16"/>
                          <w:szCs w:val="16"/>
                          <w:lang w:val="en-US" w:eastAsia="en-AU"/>
                        </w:rPr>
                        <w:t>61 2 9531 8827</w:t>
                      </w:r>
                    </w:p>
                    <w:p w:rsidR="00012E9F" w:rsidRPr="00012E9F" w:rsidRDefault="00592BE1" w:rsidP="00012E9F">
                      <w:pPr>
                        <w:spacing w:after="0"/>
                        <w:jc w:val="center"/>
                        <w:rPr>
                          <w:sz w:val="16"/>
                          <w:szCs w:val="16"/>
                        </w:rPr>
                      </w:pPr>
                      <w:hyperlink r:id="rId14" w:history="1">
                        <w:r w:rsidR="00012E9F" w:rsidRPr="00012E9F">
                          <w:rPr>
                            <w:rStyle w:val="Hyperlink"/>
                            <w:rFonts w:ascii="Calibri" w:eastAsia="Calibri" w:hAnsi="Calibri" w:cs="Times New Roman"/>
                            <w:b/>
                            <w:bCs/>
                            <w:noProof/>
                            <w:color w:val="333399"/>
                            <w:sz w:val="16"/>
                            <w:szCs w:val="16"/>
                            <w:lang w:val="en-US" w:eastAsia="en-AU"/>
                          </w:rPr>
                          <w:t>www</w:t>
                        </w:r>
                        <w:r w:rsidR="00012E9F" w:rsidRPr="00012E9F">
                          <w:rPr>
                            <w:rStyle w:val="Hyperlink"/>
                            <w:rFonts w:ascii="Calibri" w:eastAsia="Calibri" w:hAnsi="Calibri" w:cs="Times New Roman"/>
                            <w:noProof/>
                            <w:color w:val="595959"/>
                            <w:sz w:val="16"/>
                            <w:szCs w:val="16"/>
                            <w:lang w:val="en-US" w:eastAsia="en-AU"/>
                          </w:rPr>
                          <w:t>.precisionforwarding.com.au</w:t>
                        </w:r>
                      </w:hyperlink>
                    </w:p>
                  </w:txbxContent>
                </v:textbox>
              </v:shape>
            </w:pict>
          </mc:Fallback>
        </mc:AlternateContent>
      </w:r>
    </w:p>
    <w:p w:rsidR="00012E9F" w:rsidRPr="00D35EF1" w:rsidRDefault="00012E9F" w:rsidP="00BF556F">
      <w:pPr>
        <w:pStyle w:val="Default"/>
        <w:rPr>
          <w:rFonts w:asciiTheme="minorHAnsi" w:hAnsiTheme="minorHAnsi" w:cs="Times New Roman"/>
          <w:color w:val="auto"/>
          <w:sz w:val="20"/>
          <w:szCs w:val="20"/>
        </w:rPr>
      </w:pPr>
    </w:p>
    <w:sectPr w:rsidR="00012E9F" w:rsidRPr="00D35EF1" w:rsidSect="00BF556F">
      <w:pgSz w:w="11906" w:h="16838"/>
      <w:pgMar w:top="284" w:right="282" w:bottom="426" w:left="28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Keep Calm Med">
    <w:altName w:val="Calibri"/>
    <w:charset w:val="00"/>
    <w:family w:val="auto"/>
    <w:pitch w:val="variable"/>
    <w:sig w:usb0="A00000AF" w:usb1="5000204A" w:usb2="00000000" w:usb3="00000000" w:csb0="00000193" w:csb1="00000000"/>
  </w:font>
  <w:font w:name="Papyrus">
    <w:panose1 w:val="03070502060502030205"/>
    <w:charset w:val="00"/>
    <w:family w:val="script"/>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822C0"/>
    <w:multiLevelType w:val="multilevel"/>
    <w:tmpl w:val="B4025BF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460C7471"/>
    <w:multiLevelType w:val="multilevel"/>
    <w:tmpl w:val="A9C68ED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2DBC"/>
    <w:rsid w:val="00012E9F"/>
    <w:rsid w:val="003D2DBC"/>
    <w:rsid w:val="00592BE1"/>
    <w:rsid w:val="00A11227"/>
    <w:rsid w:val="00B075CA"/>
    <w:rsid w:val="00BF556F"/>
    <w:rsid w:val="00D35EF1"/>
    <w:rsid w:val="00E0327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19F5B4-64C7-4474-B3EC-5C5ADC50C2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D2DB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2DBC"/>
    <w:rPr>
      <w:rFonts w:ascii="Tahoma" w:hAnsi="Tahoma" w:cs="Tahoma"/>
      <w:sz w:val="16"/>
      <w:szCs w:val="16"/>
    </w:rPr>
  </w:style>
  <w:style w:type="paragraph" w:customStyle="1" w:styleId="Default">
    <w:name w:val="Default"/>
    <w:rsid w:val="003D2DBC"/>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3D2DBC"/>
    <w:rPr>
      <w:color w:val="0563C1"/>
      <w:u w:val="single"/>
    </w:rPr>
  </w:style>
  <w:style w:type="paragraph" w:styleId="PlainText">
    <w:name w:val="Plain Text"/>
    <w:basedOn w:val="Normal"/>
    <w:link w:val="PlainTextChar"/>
    <w:uiPriority w:val="99"/>
    <w:semiHidden/>
    <w:unhideWhenUsed/>
    <w:rsid w:val="003D2DBC"/>
    <w:pPr>
      <w:spacing w:after="0" w:line="240" w:lineRule="auto"/>
    </w:pPr>
    <w:rPr>
      <w:rFonts w:ascii="Calibri" w:hAnsi="Calibri" w:cs="Times New Roman"/>
    </w:rPr>
  </w:style>
  <w:style w:type="character" w:customStyle="1" w:styleId="PlainTextChar">
    <w:name w:val="Plain Text Char"/>
    <w:basedOn w:val="DefaultParagraphFont"/>
    <w:link w:val="PlainText"/>
    <w:uiPriority w:val="99"/>
    <w:semiHidden/>
    <w:rsid w:val="003D2DBC"/>
    <w:rPr>
      <w:rFonts w:ascii="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459998">
      <w:bodyDiv w:val="1"/>
      <w:marLeft w:val="0"/>
      <w:marRight w:val="0"/>
      <w:marTop w:val="0"/>
      <w:marBottom w:val="0"/>
      <w:divBdr>
        <w:top w:val="none" w:sz="0" w:space="0" w:color="auto"/>
        <w:left w:val="none" w:sz="0" w:space="0" w:color="auto"/>
        <w:bottom w:val="none" w:sz="0" w:space="0" w:color="auto"/>
        <w:right w:val="none" w:sz="0" w:space="0" w:color="auto"/>
      </w:divBdr>
    </w:div>
    <w:div w:id="364520950">
      <w:bodyDiv w:val="1"/>
      <w:marLeft w:val="0"/>
      <w:marRight w:val="0"/>
      <w:marTop w:val="0"/>
      <w:marBottom w:val="0"/>
      <w:divBdr>
        <w:top w:val="none" w:sz="0" w:space="0" w:color="auto"/>
        <w:left w:val="none" w:sz="0" w:space="0" w:color="auto"/>
        <w:bottom w:val="none" w:sz="0" w:space="0" w:color="auto"/>
        <w:right w:val="none" w:sz="0" w:space="0" w:color="auto"/>
      </w:divBdr>
    </w:div>
    <w:div w:id="463281542">
      <w:bodyDiv w:val="1"/>
      <w:marLeft w:val="0"/>
      <w:marRight w:val="0"/>
      <w:marTop w:val="0"/>
      <w:marBottom w:val="0"/>
      <w:divBdr>
        <w:top w:val="none" w:sz="0" w:space="0" w:color="auto"/>
        <w:left w:val="none" w:sz="0" w:space="0" w:color="auto"/>
        <w:bottom w:val="none" w:sz="0" w:space="0" w:color="auto"/>
        <w:right w:val="none" w:sz="0" w:space="0" w:color="auto"/>
      </w:divBdr>
    </w:div>
    <w:div w:id="666057009">
      <w:bodyDiv w:val="1"/>
      <w:marLeft w:val="0"/>
      <w:marRight w:val="0"/>
      <w:marTop w:val="0"/>
      <w:marBottom w:val="0"/>
      <w:divBdr>
        <w:top w:val="none" w:sz="0" w:space="0" w:color="auto"/>
        <w:left w:val="none" w:sz="0" w:space="0" w:color="auto"/>
        <w:bottom w:val="none" w:sz="0" w:space="0" w:color="auto"/>
        <w:right w:val="none" w:sz="0" w:space="0" w:color="auto"/>
      </w:divBdr>
    </w:div>
    <w:div w:id="775566907">
      <w:bodyDiv w:val="1"/>
      <w:marLeft w:val="0"/>
      <w:marRight w:val="0"/>
      <w:marTop w:val="0"/>
      <w:marBottom w:val="0"/>
      <w:divBdr>
        <w:top w:val="none" w:sz="0" w:space="0" w:color="auto"/>
        <w:left w:val="none" w:sz="0" w:space="0" w:color="auto"/>
        <w:bottom w:val="none" w:sz="0" w:space="0" w:color="auto"/>
        <w:right w:val="none" w:sz="0" w:space="0" w:color="auto"/>
      </w:divBdr>
    </w:div>
    <w:div w:id="1569270929">
      <w:bodyDiv w:val="1"/>
      <w:marLeft w:val="0"/>
      <w:marRight w:val="0"/>
      <w:marTop w:val="0"/>
      <w:marBottom w:val="0"/>
      <w:divBdr>
        <w:top w:val="none" w:sz="0" w:space="0" w:color="auto"/>
        <w:left w:val="none" w:sz="0" w:space="0" w:color="auto"/>
        <w:bottom w:val="none" w:sz="0" w:space="0" w:color="auto"/>
        <w:right w:val="none" w:sz="0" w:space="0" w:color="auto"/>
      </w:divBdr>
    </w:div>
    <w:div w:id="1598515196">
      <w:bodyDiv w:val="1"/>
      <w:marLeft w:val="0"/>
      <w:marRight w:val="0"/>
      <w:marTop w:val="0"/>
      <w:marBottom w:val="0"/>
      <w:divBdr>
        <w:top w:val="none" w:sz="0" w:space="0" w:color="auto"/>
        <w:left w:val="none" w:sz="0" w:space="0" w:color="auto"/>
        <w:bottom w:val="none" w:sz="0" w:space="0" w:color="auto"/>
        <w:right w:val="none" w:sz="0" w:space="0" w:color="auto"/>
      </w:divBdr>
    </w:div>
    <w:div w:id="1708525404">
      <w:bodyDiv w:val="1"/>
      <w:marLeft w:val="0"/>
      <w:marRight w:val="0"/>
      <w:marTop w:val="0"/>
      <w:marBottom w:val="0"/>
      <w:divBdr>
        <w:top w:val="none" w:sz="0" w:space="0" w:color="auto"/>
        <w:left w:val="none" w:sz="0" w:space="0" w:color="auto"/>
        <w:bottom w:val="none" w:sz="0" w:space="0" w:color="auto"/>
        <w:right w:val="none" w:sz="0" w:space="0" w:color="auto"/>
      </w:divBdr>
    </w:div>
    <w:div w:id="1792626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griculture.gov.au/import/before/pests/brown-marmorated-stink-bugs" TargetMode="External"/><Relationship Id="rId13" Type="http://schemas.openxmlformats.org/officeDocument/2006/relationships/hyperlink" Target="http://www.precisionforwarding.com.au/" TargetMode="Externa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google.com.au/url?sa=i&amp;rct=j&amp;q=&amp;esrc=s&amp;source=images&amp;cd=&amp;cad=rja&amp;uact=8&amp;ved=2ahUKEwjLiKKA--3cAhUM7mEKHZGEBgEQjRx6BAgBEAU&amp;url=https://www.containerhomeplans.org/2015/03/a-complete-history-of-the-shipping-container/&amp;psig=AOvVaw0JfQC6hCQObhSqJas4Xqqk&amp;ust=1534384786619528" TargetMode="External"/><Relationship Id="rId11" Type="http://schemas.openxmlformats.org/officeDocument/2006/relationships/hyperlink" Target="http://www.precisionforwarding.com.au/wp-content/uploads/2018/02/Precision-Newsletter-2018-02.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www.agriculture.gov.au/import/before/pests/brown-marmorated-stink-bugs/offshore-treatment-providers" TargetMode="External"/><Relationship Id="rId14" Type="http://schemas.openxmlformats.org/officeDocument/2006/relationships/hyperlink" Target="http://www.precisionforwarding.com.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29C9E0-9A79-43FA-B8E5-7B268D5AFE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614</Words>
  <Characters>3502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Jackie Duemmer</dc:creator>
  <cp:lastModifiedBy>Julianne Madden</cp:lastModifiedBy>
  <cp:revision>2</cp:revision>
  <cp:lastPrinted>2018-08-15T02:41:00Z</cp:lastPrinted>
  <dcterms:created xsi:type="dcterms:W3CDTF">2018-08-15T03:08:00Z</dcterms:created>
  <dcterms:modified xsi:type="dcterms:W3CDTF">2018-08-15T03:08:00Z</dcterms:modified>
</cp:coreProperties>
</file>